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B4D9F2" w14:textId="35801D2E" w:rsidR="001E2139" w:rsidRDefault="001E2139" w:rsidP="00B8618D">
      <w:pPr>
        <w:rPr>
          <w:rFonts w:ascii="Segoe UI Historic" w:hAnsi="Segoe UI Historic" w:cs="Segoe UI Historic"/>
          <w:b/>
          <w:sz w:val="28"/>
        </w:rPr>
      </w:pPr>
      <w:r>
        <w:rPr>
          <w:rFonts w:ascii="Segoe UI Historic" w:hAnsi="Segoe UI Historic" w:cs="Segoe UI Historic"/>
          <w:b/>
          <w:noProof/>
          <w:sz w:val="28"/>
        </w:rPr>
        <w:drawing>
          <wp:anchor distT="0" distB="0" distL="114300" distR="114300" simplePos="0" relativeHeight="251658240" behindDoc="1" locked="0" layoutInCell="1" allowOverlap="1" wp14:anchorId="16B13748" wp14:editId="69B909CA">
            <wp:simplePos x="0" y="0"/>
            <wp:positionH relativeFrom="column">
              <wp:posOffset>3684905</wp:posOffset>
            </wp:positionH>
            <wp:positionV relativeFrom="paragraph">
              <wp:posOffset>424</wp:posOffset>
            </wp:positionV>
            <wp:extent cx="2371725" cy="1565910"/>
            <wp:effectExtent l="0" t="0" r="3175" b="0"/>
            <wp:wrapTight wrapText="bothSides">
              <wp:wrapPolygon edited="0">
                <wp:start x="0" y="0"/>
                <wp:lineTo x="0" y="21372"/>
                <wp:lineTo x="21513" y="21372"/>
                <wp:lineTo x="21513" y="0"/>
                <wp:lineTo x="0" y="0"/>
              </wp:wrapPolygon>
            </wp:wrapTight>
            <wp:docPr id="1381179735" name="Picture 2" descr="A logo for a child rights conn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179735" name="Picture 2" descr="A logo for a child rights connec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71725" cy="1565910"/>
                    </a:xfrm>
                    <a:prstGeom prst="rect">
                      <a:avLst/>
                    </a:prstGeom>
                  </pic:spPr>
                </pic:pic>
              </a:graphicData>
            </a:graphic>
            <wp14:sizeRelH relativeFrom="page">
              <wp14:pctWidth>0</wp14:pctWidth>
            </wp14:sizeRelH>
            <wp14:sizeRelV relativeFrom="page">
              <wp14:pctHeight>0</wp14:pctHeight>
            </wp14:sizeRelV>
          </wp:anchor>
        </w:drawing>
      </w:r>
    </w:p>
    <w:p w14:paraId="269DB13E" w14:textId="77777777" w:rsidR="00B8618D" w:rsidRDefault="00E10A5F" w:rsidP="00B8618D">
      <w:pPr>
        <w:spacing w:after="120"/>
        <w:rPr>
          <w:rFonts w:ascii="Segoe UI Historic" w:hAnsi="Segoe UI Historic" w:cs="Segoe UI Historic"/>
          <w:b/>
          <w:sz w:val="28"/>
        </w:rPr>
      </w:pPr>
      <w:r w:rsidRPr="00D50765">
        <w:rPr>
          <w:rFonts w:ascii="Segoe UI Historic" w:hAnsi="Segoe UI Historic" w:cs="Segoe UI Historic"/>
          <w:b/>
          <w:sz w:val="28"/>
        </w:rPr>
        <w:t xml:space="preserve">Consultation Response </w:t>
      </w:r>
      <w:r w:rsidR="00073717">
        <w:rPr>
          <w:rFonts w:ascii="Segoe UI Historic" w:hAnsi="Segoe UI Historic" w:cs="Segoe UI Historic"/>
          <w:b/>
          <w:sz w:val="28"/>
        </w:rPr>
        <w:t>for</w:t>
      </w:r>
      <w:r w:rsidRPr="00D50765">
        <w:rPr>
          <w:rFonts w:ascii="Segoe UI Historic" w:hAnsi="Segoe UI Historic" w:cs="Segoe UI Historic"/>
          <w:b/>
          <w:sz w:val="28"/>
        </w:rPr>
        <w:t xml:space="preserve"> the</w:t>
      </w:r>
      <w:r w:rsidR="00B8618D">
        <w:rPr>
          <w:rFonts w:ascii="Segoe UI Historic" w:hAnsi="Segoe UI Historic" w:cs="Segoe UI Historic"/>
          <w:b/>
          <w:sz w:val="28"/>
        </w:rPr>
        <w:t xml:space="preserve">.                  </w:t>
      </w:r>
      <w:r w:rsidRPr="00D50765">
        <w:rPr>
          <w:rFonts w:ascii="Segoe UI Historic" w:hAnsi="Segoe UI Historic" w:cs="Segoe UI Historic"/>
          <w:b/>
          <w:sz w:val="28"/>
        </w:rPr>
        <w:t xml:space="preserve">UN </w:t>
      </w:r>
      <w:r w:rsidR="00073717">
        <w:rPr>
          <w:rFonts w:ascii="Segoe UI Historic" w:hAnsi="Segoe UI Historic" w:cs="Segoe UI Historic"/>
          <w:b/>
          <w:sz w:val="28"/>
        </w:rPr>
        <w:t>Committee on the</w:t>
      </w:r>
      <w:r w:rsidRPr="00D50765">
        <w:rPr>
          <w:rFonts w:ascii="Segoe UI Historic" w:hAnsi="Segoe UI Historic" w:cs="Segoe UI Historic"/>
          <w:b/>
          <w:sz w:val="28"/>
        </w:rPr>
        <w:t xml:space="preserve"> Rights </w:t>
      </w:r>
      <w:r w:rsidR="00073717">
        <w:rPr>
          <w:rFonts w:ascii="Segoe UI Historic" w:hAnsi="Segoe UI Historic" w:cs="Segoe UI Historic"/>
          <w:b/>
          <w:sz w:val="28"/>
        </w:rPr>
        <w:t>of the Child’s General Comment 27:</w:t>
      </w:r>
      <w:r w:rsidR="002E6441">
        <w:rPr>
          <w:rFonts w:ascii="Segoe UI Historic" w:hAnsi="Segoe UI Historic" w:cs="Segoe UI Historic"/>
          <w:b/>
          <w:sz w:val="28"/>
        </w:rPr>
        <w:t xml:space="preserve"> </w:t>
      </w:r>
    </w:p>
    <w:p w14:paraId="4DB5A5EC" w14:textId="6FBFA805" w:rsidR="00E10A5F" w:rsidRPr="00B8618D" w:rsidRDefault="00073717" w:rsidP="00B8618D">
      <w:pPr>
        <w:spacing w:after="120"/>
        <w:rPr>
          <w:rFonts w:ascii="Segoe UI Historic" w:hAnsi="Segoe UI Historic" w:cs="Segoe UI Historic"/>
          <w:b/>
          <w:sz w:val="28"/>
        </w:rPr>
      </w:pPr>
      <w:r>
        <w:rPr>
          <w:rFonts w:ascii="Segoe UI Historic" w:hAnsi="Segoe UI Historic" w:cs="Segoe UI Historic"/>
          <w:b/>
          <w:sz w:val="28"/>
        </w:rPr>
        <w:t>C</w:t>
      </w:r>
      <w:r w:rsidR="00E10A5F" w:rsidRPr="00D50765">
        <w:rPr>
          <w:rFonts w:ascii="Segoe UI Historic" w:hAnsi="Segoe UI Historic" w:cs="Segoe UI Historic"/>
          <w:b/>
          <w:sz w:val="28"/>
        </w:rPr>
        <w:t xml:space="preserve">hildren’s </w:t>
      </w:r>
      <w:r>
        <w:rPr>
          <w:rFonts w:ascii="Segoe UI Historic" w:hAnsi="Segoe UI Historic" w:cs="Segoe UI Historic"/>
          <w:b/>
          <w:sz w:val="28"/>
        </w:rPr>
        <w:t>access to justice and effective remedies</w:t>
      </w:r>
      <w:r w:rsidR="00E10A5F" w:rsidRPr="00D50765">
        <w:rPr>
          <w:rFonts w:ascii="Segoe UI Historic" w:hAnsi="Segoe UI Historic" w:cs="Segoe UI Historic"/>
          <w:b/>
          <w:sz w:val="28"/>
        </w:rPr>
        <w:t xml:space="preserve">  </w:t>
      </w:r>
    </w:p>
    <w:p w14:paraId="57B0F23E" w14:textId="3A4A0A51" w:rsidR="00E10A5F" w:rsidRDefault="00E10A5F" w:rsidP="00B8618D">
      <w:pPr>
        <w:spacing w:after="120"/>
        <w:rPr>
          <w:rFonts w:ascii="Arial" w:hAnsi="Arial" w:cs="Arial"/>
          <w:b/>
          <w:sz w:val="28"/>
        </w:rPr>
      </w:pPr>
    </w:p>
    <w:p w14:paraId="7B6076DA" w14:textId="77777777" w:rsidR="002E6441" w:rsidRPr="00704DCF" w:rsidRDefault="002E6441" w:rsidP="00B8618D">
      <w:pPr>
        <w:spacing w:after="120"/>
        <w:rPr>
          <w:rFonts w:ascii="Segoe UI Historic" w:hAnsi="Segoe UI Historic" w:cs="Segoe UI Historic"/>
          <w:b/>
          <w:bCs/>
          <w:sz w:val="23"/>
          <w:szCs w:val="23"/>
        </w:rPr>
      </w:pPr>
      <w:r w:rsidRPr="00704DCF">
        <w:rPr>
          <w:rFonts w:ascii="Segoe UI Historic" w:hAnsi="Segoe UI Historic" w:cs="Segoe UI Historic"/>
          <w:b/>
          <w:bCs/>
          <w:sz w:val="23"/>
          <w:szCs w:val="23"/>
        </w:rPr>
        <w:t>Child Rights Connect – Working group on children with incarcerated parents</w:t>
      </w:r>
      <w:r w:rsidR="009D71C9" w:rsidRPr="00704DCF">
        <w:rPr>
          <w:rFonts w:ascii="Segoe UI Historic" w:hAnsi="Segoe UI Historic" w:cs="Segoe UI Historic"/>
          <w:b/>
          <w:bCs/>
          <w:sz w:val="23"/>
          <w:szCs w:val="23"/>
        </w:rPr>
        <w:t xml:space="preserve"> </w:t>
      </w:r>
    </w:p>
    <w:p w14:paraId="24EC8105" w14:textId="7025F622" w:rsidR="00E10A5F" w:rsidRPr="00704DCF" w:rsidRDefault="00214DA2" w:rsidP="00B8618D">
      <w:pPr>
        <w:spacing w:after="120"/>
        <w:rPr>
          <w:rFonts w:ascii="Segoe UI Historic" w:hAnsi="Segoe UI Historic" w:cs="Segoe UI Historic"/>
          <w:b/>
          <w:bCs/>
          <w:sz w:val="23"/>
          <w:szCs w:val="23"/>
        </w:rPr>
      </w:pPr>
      <w:r w:rsidRPr="00704DCF">
        <w:rPr>
          <w:rFonts w:ascii="Segoe UI Historic" w:hAnsi="Segoe UI Historic" w:cs="Segoe UI Historic"/>
          <w:b/>
          <w:bCs/>
          <w:sz w:val="23"/>
          <w:szCs w:val="23"/>
        </w:rPr>
        <w:t>August</w:t>
      </w:r>
      <w:r w:rsidR="00E10A5F" w:rsidRPr="00704DCF">
        <w:rPr>
          <w:rFonts w:ascii="Segoe UI Historic" w:hAnsi="Segoe UI Historic" w:cs="Segoe UI Historic"/>
          <w:b/>
          <w:bCs/>
          <w:sz w:val="23"/>
          <w:szCs w:val="23"/>
        </w:rPr>
        <w:t xml:space="preserve"> 202</w:t>
      </w:r>
      <w:r w:rsidRPr="00704DCF">
        <w:rPr>
          <w:rFonts w:ascii="Segoe UI Historic" w:hAnsi="Segoe UI Historic" w:cs="Segoe UI Historic"/>
          <w:b/>
          <w:bCs/>
          <w:sz w:val="23"/>
          <w:szCs w:val="23"/>
        </w:rPr>
        <w:t>4</w:t>
      </w:r>
    </w:p>
    <w:p w14:paraId="0F588882" w14:textId="77777777" w:rsidR="00E10A5F" w:rsidRPr="00D50765" w:rsidRDefault="00E10A5F" w:rsidP="00B8618D">
      <w:pPr>
        <w:rPr>
          <w:rFonts w:ascii="Segoe UI Historic" w:hAnsi="Segoe UI Historic" w:cs="Segoe UI Historic"/>
          <w:sz w:val="23"/>
          <w:szCs w:val="23"/>
        </w:rPr>
      </w:pPr>
    </w:p>
    <w:p w14:paraId="78A9FE11" w14:textId="77777777" w:rsidR="00214DA2" w:rsidRDefault="00214DA2" w:rsidP="00B8618D">
      <w:pPr>
        <w:rPr>
          <w:rFonts w:ascii="Segoe UI Historic" w:hAnsi="Segoe UI Historic" w:cs="Segoe UI Historic"/>
          <w:sz w:val="23"/>
          <w:szCs w:val="23"/>
        </w:rPr>
      </w:pPr>
    </w:p>
    <w:p w14:paraId="2C55A5AA" w14:textId="77777777" w:rsidR="00C24F15" w:rsidRDefault="00C24F15" w:rsidP="00B8618D">
      <w:pPr>
        <w:pStyle w:val="Heading3"/>
        <w:shd w:val="clear" w:color="auto" w:fill="FFFFFF"/>
        <w:spacing w:before="0"/>
        <w:rPr>
          <w:rFonts w:ascii="Segoe UI" w:hAnsi="Segoe UI" w:cs="Segoe UI"/>
          <w:color w:val="000000" w:themeColor="text1"/>
          <w:sz w:val="22"/>
          <w:szCs w:val="22"/>
        </w:rPr>
      </w:pPr>
      <w:r w:rsidRPr="00C24F15">
        <w:rPr>
          <w:rFonts w:ascii="Segoe UI" w:hAnsi="Segoe UI" w:cs="Segoe UI"/>
          <w:color w:val="000000" w:themeColor="text1"/>
          <w:sz w:val="22"/>
          <w:szCs w:val="22"/>
        </w:rPr>
        <w:t>Child Rights Connect</w:t>
      </w:r>
      <w:r w:rsidR="009D71C9" w:rsidRPr="00C24F15">
        <w:rPr>
          <w:rFonts w:ascii="Segoe UI" w:hAnsi="Segoe UI" w:cs="Segoe UI"/>
          <w:color w:val="000000" w:themeColor="text1"/>
          <w:sz w:val="22"/>
          <w:szCs w:val="22"/>
        </w:rPr>
        <w:t xml:space="preserve"> </w:t>
      </w:r>
      <w:r w:rsidRPr="00C24F15">
        <w:rPr>
          <w:rFonts w:ascii="Segoe UI" w:hAnsi="Segoe UI" w:cs="Segoe UI"/>
          <w:color w:val="000000" w:themeColor="text1"/>
          <w:sz w:val="22"/>
          <w:szCs w:val="22"/>
        </w:rPr>
        <w:t xml:space="preserve">(CRC) </w:t>
      </w:r>
      <w:r w:rsidR="00E10A5F" w:rsidRPr="00C24F15">
        <w:rPr>
          <w:rFonts w:ascii="Segoe UI" w:hAnsi="Segoe UI" w:cs="Segoe UI"/>
          <w:color w:val="000000" w:themeColor="text1"/>
          <w:sz w:val="22"/>
          <w:szCs w:val="22"/>
        </w:rPr>
        <w:t>is</w:t>
      </w:r>
      <w:r w:rsidRPr="00C24F15">
        <w:rPr>
          <w:rStyle w:val="Strong"/>
          <w:rFonts w:ascii="Segoe UI" w:hAnsi="Segoe UI" w:cs="Segoe UI"/>
          <w:b w:val="0"/>
          <w:bCs w:val="0"/>
          <w:color w:val="000000" w:themeColor="text1"/>
          <w:sz w:val="22"/>
          <w:szCs w:val="22"/>
        </w:rPr>
        <w:t xml:space="preserve"> an independent, non-profit network made up of 119 national, regional, and international organisations. </w:t>
      </w:r>
      <w:r w:rsidRPr="00C24F15">
        <w:rPr>
          <w:rFonts w:ascii="Segoe UI" w:hAnsi="Segoe UI" w:cs="Segoe UI"/>
          <w:color w:val="000000" w:themeColor="text1"/>
          <w:sz w:val="22"/>
          <w:szCs w:val="22"/>
        </w:rPr>
        <w:t>Through its members, CRC reaches out to every country on the planet. Our shared aim is to ensure that all children can fully enjoy their rights, as defined by the UN Convention on the Rights of the Child.</w:t>
      </w:r>
    </w:p>
    <w:p w14:paraId="56B67803" w14:textId="77777777" w:rsidR="00C24F15" w:rsidRDefault="00C24F15" w:rsidP="00B8618D">
      <w:pPr>
        <w:pStyle w:val="Heading3"/>
        <w:shd w:val="clear" w:color="auto" w:fill="FFFFFF"/>
        <w:spacing w:before="0"/>
        <w:rPr>
          <w:rFonts w:ascii="Segoe UI" w:hAnsi="Segoe UI" w:cs="Segoe UI"/>
          <w:color w:val="000000" w:themeColor="text1"/>
          <w:sz w:val="22"/>
          <w:szCs w:val="22"/>
        </w:rPr>
      </w:pPr>
    </w:p>
    <w:p w14:paraId="2CD89DB5" w14:textId="1DEDD4C9" w:rsidR="00C24F15" w:rsidRPr="00C24F15" w:rsidRDefault="00C24F15" w:rsidP="00B8618D">
      <w:pPr>
        <w:pStyle w:val="NormalWeb"/>
        <w:shd w:val="clear" w:color="auto" w:fill="FFFFFF"/>
        <w:spacing w:before="0" w:beforeAutospacing="0" w:after="0" w:afterAutospacing="0"/>
        <w:rPr>
          <w:rFonts w:ascii="Segoe UI" w:hAnsi="Segoe UI" w:cs="Segoe UI"/>
          <w:color w:val="000000" w:themeColor="text1"/>
          <w:sz w:val="22"/>
          <w:szCs w:val="22"/>
        </w:rPr>
      </w:pPr>
      <w:r w:rsidRPr="00C24F15">
        <w:rPr>
          <w:rFonts w:ascii="Segoe UI" w:hAnsi="Segoe UI" w:cs="Segoe UI"/>
          <w:color w:val="000000" w:themeColor="text1"/>
          <w:sz w:val="22"/>
          <w:szCs w:val="22"/>
        </w:rPr>
        <w:t>The CRC’s Working group on children with incarcerated parents was established to support the Committee on the Rights of the Child in its preparations for the 2011 </w:t>
      </w:r>
      <w:hyperlink r:id="rId8" w:history="1">
        <w:r w:rsidRPr="00C24F15">
          <w:rPr>
            <w:rStyle w:val="Hyperlink"/>
            <w:rFonts w:ascii="Segoe UI" w:hAnsi="Segoe UI" w:cs="Segoe UI"/>
            <w:color w:val="0070C0"/>
            <w:sz w:val="22"/>
            <w:szCs w:val="22"/>
          </w:rPr>
          <w:t>Day of General Discussion on children of incarcerated parents</w:t>
        </w:r>
      </w:hyperlink>
      <w:r w:rsidRPr="00C24F15">
        <w:rPr>
          <w:rFonts w:ascii="Segoe UI" w:hAnsi="Segoe UI" w:cs="Segoe UI"/>
          <w:color w:val="000000" w:themeColor="text1"/>
          <w:sz w:val="22"/>
          <w:szCs w:val="22"/>
        </w:rPr>
        <w:t>. Following this success, the Working Group has continued to raise awareness about children with parents in prisons at the Human Rights Council, as well as among UN treaty bodies, the UN Office on Drugs and Crime, and regional and national bodies.</w:t>
      </w:r>
    </w:p>
    <w:p w14:paraId="0D26F496" w14:textId="77777777" w:rsidR="00C24F15" w:rsidRDefault="00C24F15" w:rsidP="00B8618D">
      <w:pPr>
        <w:pStyle w:val="NormalWeb"/>
        <w:shd w:val="clear" w:color="auto" w:fill="FFFFFF"/>
        <w:spacing w:before="0" w:beforeAutospacing="0" w:after="0" w:afterAutospacing="0"/>
        <w:rPr>
          <w:rFonts w:ascii="Segoe UI" w:hAnsi="Segoe UI" w:cs="Segoe UI"/>
          <w:color w:val="000000" w:themeColor="text1"/>
          <w:sz w:val="22"/>
          <w:szCs w:val="22"/>
        </w:rPr>
      </w:pPr>
      <w:r w:rsidRPr="00C24F15">
        <w:rPr>
          <w:rFonts w:ascii="Segoe UI" w:hAnsi="Segoe UI" w:cs="Segoe UI"/>
          <w:color w:val="000000" w:themeColor="text1"/>
          <w:sz w:val="22"/>
          <w:szCs w:val="22"/>
        </w:rPr>
        <w:t>The Working Group aims to provide a link between those working directly with children of incarcerated parents and the UN, particularly its human rights mechanisms to:</w:t>
      </w:r>
    </w:p>
    <w:p w14:paraId="400AC9D4" w14:textId="77777777" w:rsidR="00B8618D" w:rsidRPr="00C24F15" w:rsidRDefault="00B8618D" w:rsidP="00B8618D">
      <w:pPr>
        <w:pStyle w:val="NormalWeb"/>
        <w:shd w:val="clear" w:color="auto" w:fill="FFFFFF"/>
        <w:spacing w:before="0" w:beforeAutospacing="0" w:after="0" w:afterAutospacing="0"/>
        <w:rPr>
          <w:rFonts w:ascii="Segoe UI" w:hAnsi="Segoe UI" w:cs="Segoe UI"/>
          <w:color w:val="000000" w:themeColor="text1"/>
          <w:sz w:val="22"/>
          <w:szCs w:val="22"/>
        </w:rPr>
      </w:pPr>
    </w:p>
    <w:p w14:paraId="2A81CB13" w14:textId="735E0F46" w:rsidR="00C24F15" w:rsidRPr="00C24F15" w:rsidRDefault="00C24F15" w:rsidP="00B8618D">
      <w:pPr>
        <w:numPr>
          <w:ilvl w:val="0"/>
          <w:numId w:val="2"/>
        </w:numPr>
        <w:shd w:val="clear" w:color="auto" w:fill="FFFFFF"/>
        <w:rPr>
          <w:rFonts w:ascii="Segoe UI" w:hAnsi="Segoe UI" w:cs="Segoe UI"/>
          <w:color w:val="000000" w:themeColor="text1"/>
          <w:sz w:val="22"/>
          <w:szCs w:val="22"/>
        </w:rPr>
      </w:pPr>
      <w:r w:rsidRPr="00C24F15">
        <w:rPr>
          <w:rFonts w:ascii="Segoe UI" w:hAnsi="Segoe UI" w:cs="Segoe UI"/>
          <w:color w:val="000000" w:themeColor="text1"/>
          <w:sz w:val="22"/>
          <w:szCs w:val="22"/>
        </w:rPr>
        <w:t>ensure that the development of international standards is informed by children’s real</w:t>
      </w:r>
      <w:r w:rsidR="002F5823">
        <w:rPr>
          <w:rFonts w:ascii="Segoe UI" w:hAnsi="Segoe UI" w:cs="Segoe UI"/>
          <w:color w:val="000000" w:themeColor="text1"/>
          <w:sz w:val="22"/>
          <w:szCs w:val="22"/>
        </w:rPr>
        <w:t>i</w:t>
      </w:r>
      <w:r w:rsidRPr="00C24F15">
        <w:rPr>
          <w:rFonts w:ascii="Segoe UI" w:hAnsi="Segoe UI" w:cs="Segoe UI"/>
          <w:color w:val="000000" w:themeColor="text1"/>
          <w:sz w:val="22"/>
          <w:szCs w:val="22"/>
        </w:rPr>
        <w:t>ties</w:t>
      </w:r>
    </w:p>
    <w:p w14:paraId="505874AA" w14:textId="77777777" w:rsidR="00C24F15" w:rsidRPr="00C24F15" w:rsidRDefault="00C24F15" w:rsidP="00B8618D">
      <w:pPr>
        <w:numPr>
          <w:ilvl w:val="0"/>
          <w:numId w:val="2"/>
        </w:numPr>
        <w:shd w:val="clear" w:color="auto" w:fill="FFFFFF"/>
        <w:rPr>
          <w:rFonts w:ascii="Segoe UI" w:hAnsi="Segoe UI" w:cs="Segoe UI"/>
          <w:color w:val="000000" w:themeColor="text1"/>
          <w:sz w:val="22"/>
          <w:szCs w:val="22"/>
        </w:rPr>
      </w:pPr>
      <w:r w:rsidRPr="00C24F15">
        <w:rPr>
          <w:rFonts w:ascii="Segoe UI" w:hAnsi="Segoe UI" w:cs="Segoe UI"/>
          <w:color w:val="000000" w:themeColor="text1"/>
          <w:sz w:val="22"/>
          <w:szCs w:val="22"/>
        </w:rPr>
        <w:t>enable those working with and for children of incarcerated parents to use international standards to support their advocacy and practice</w:t>
      </w:r>
    </w:p>
    <w:p w14:paraId="4FD9388C" w14:textId="77777777" w:rsidR="00B8618D" w:rsidRDefault="00B8618D" w:rsidP="00B8618D">
      <w:pPr>
        <w:pStyle w:val="NormalWeb"/>
        <w:shd w:val="clear" w:color="auto" w:fill="FFFFFF"/>
        <w:spacing w:before="0" w:beforeAutospacing="0" w:after="0" w:afterAutospacing="0"/>
        <w:rPr>
          <w:rFonts w:ascii="Segoe UI" w:hAnsi="Segoe UI" w:cs="Segoe UI"/>
          <w:color w:val="000000" w:themeColor="text1"/>
          <w:sz w:val="22"/>
          <w:szCs w:val="22"/>
        </w:rPr>
      </w:pPr>
    </w:p>
    <w:p w14:paraId="6C8072A6" w14:textId="78EDA4D3" w:rsidR="00C24F15" w:rsidRPr="00C24F15" w:rsidRDefault="00C24F15" w:rsidP="00B8618D">
      <w:pPr>
        <w:pStyle w:val="NormalWeb"/>
        <w:shd w:val="clear" w:color="auto" w:fill="FFFFFF"/>
        <w:spacing w:before="0" w:beforeAutospacing="0" w:after="0" w:afterAutospacing="0"/>
        <w:rPr>
          <w:rFonts w:ascii="Segoe UI" w:hAnsi="Segoe UI" w:cs="Segoe UI"/>
          <w:color w:val="000000" w:themeColor="text1"/>
          <w:sz w:val="22"/>
          <w:szCs w:val="22"/>
        </w:rPr>
      </w:pPr>
      <w:r w:rsidRPr="00C24F15">
        <w:rPr>
          <w:rFonts w:ascii="Segoe UI" w:hAnsi="Segoe UI" w:cs="Segoe UI"/>
          <w:color w:val="000000" w:themeColor="text1"/>
          <w:sz w:val="22"/>
          <w:szCs w:val="22"/>
        </w:rPr>
        <w:t>The Working Group also provides a space for good practice to be shared between countries and regions leading to improved recognition of the needs of children of incarcerated parents and realisation of their rights.</w:t>
      </w:r>
    </w:p>
    <w:p w14:paraId="57387962" w14:textId="77777777" w:rsidR="00B8618D" w:rsidRDefault="00B8618D" w:rsidP="00B8618D">
      <w:pPr>
        <w:shd w:val="clear" w:color="auto" w:fill="FFFFFF"/>
        <w:rPr>
          <w:rFonts w:ascii="Segoe UI Historic" w:hAnsi="Segoe UI Historic" w:cs="Segoe UI Historic"/>
          <w:sz w:val="23"/>
          <w:szCs w:val="23"/>
        </w:rPr>
      </w:pPr>
    </w:p>
    <w:p w14:paraId="704AA573" w14:textId="50525F1E" w:rsidR="00642105" w:rsidRDefault="00642105" w:rsidP="00B8618D">
      <w:pPr>
        <w:shd w:val="clear" w:color="auto" w:fill="FFFFFF"/>
        <w:rPr>
          <w:rFonts w:ascii="Segoe UI Historic" w:hAnsi="Segoe UI Historic" w:cs="Segoe UI Historic"/>
          <w:sz w:val="23"/>
          <w:szCs w:val="23"/>
        </w:rPr>
      </w:pPr>
      <w:r w:rsidRPr="000572F3">
        <w:rPr>
          <w:rStyle w:val="Heading1Char"/>
          <w:rFonts w:ascii="Segoe UI" w:hAnsi="Segoe UI" w:cs="Segoe UI"/>
          <w:bCs/>
          <w:sz w:val="22"/>
          <w:szCs w:val="22"/>
        </w:rPr>
        <w:t>Definitions and understandings of access to justice and effective remedies</w:t>
      </w:r>
    </w:p>
    <w:p w14:paraId="5FB4CB83" w14:textId="456CB24C" w:rsidR="00642105" w:rsidRDefault="001E2139" w:rsidP="00642105">
      <w:pPr>
        <w:rPr>
          <w:rFonts w:ascii="Segoe UI" w:hAnsi="Segoe UI" w:cs="Segoe UI"/>
          <w:sz w:val="22"/>
          <w:szCs w:val="22"/>
        </w:rPr>
      </w:pPr>
      <w:r w:rsidRPr="000572F3">
        <w:rPr>
          <w:rFonts w:ascii="Segoe UI" w:hAnsi="Segoe UI" w:cs="Segoe UI"/>
          <w:sz w:val="22"/>
          <w:szCs w:val="22"/>
        </w:rPr>
        <w:t>The Working Group</w:t>
      </w:r>
      <w:r w:rsidR="00E10A5F" w:rsidRPr="000572F3">
        <w:rPr>
          <w:rFonts w:ascii="Segoe UI" w:hAnsi="Segoe UI" w:cs="Segoe UI"/>
          <w:sz w:val="22"/>
          <w:szCs w:val="22"/>
        </w:rPr>
        <w:t xml:space="preserve"> welcomes the opportunity to </w:t>
      </w:r>
      <w:r w:rsidR="006B65FD" w:rsidRPr="000572F3">
        <w:rPr>
          <w:rFonts w:ascii="Segoe UI" w:hAnsi="Segoe UI" w:cs="Segoe UI"/>
          <w:sz w:val="22"/>
          <w:szCs w:val="22"/>
        </w:rPr>
        <w:t>contribute to the UN Committee on the Rights of the Child’s General Comment on children’s access to justice and effective remedies</w:t>
      </w:r>
      <w:r w:rsidR="00E10A5F" w:rsidRPr="000572F3">
        <w:rPr>
          <w:rFonts w:ascii="Segoe UI" w:hAnsi="Segoe UI" w:cs="Segoe UI"/>
          <w:sz w:val="22"/>
          <w:szCs w:val="22"/>
        </w:rPr>
        <w:t>. Our focus is on the experience of children who are vulnerable due to the</w:t>
      </w:r>
      <w:r w:rsidR="006E19ED" w:rsidRPr="000572F3">
        <w:rPr>
          <w:rFonts w:ascii="Segoe UI" w:hAnsi="Segoe UI" w:cs="Segoe UI"/>
          <w:sz w:val="22"/>
          <w:szCs w:val="22"/>
        </w:rPr>
        <w:t>ir parents’ or carers’</w:t>
      </w:r>
      <w:r w:rsidR="00E10A5F" w:rsidRPr="000572F3">
        <w:rPr>
          <w:rFonts w:ascii="Segoe UI" w:hAnsi="Segoe UI" w:cs="Segoe UI"/>
          <w:sz w:val="22"/>
          <w:szCs w:val="22"/>
        </w:rPr>
        <w:t xml:space="preserve"> </w:t>
      </w:r>
      <w:r w:rsidR="00A068C5" w:rsidRPr="000572F3">
        <w:rPr>
          <w:rFonts w:ascii="Segoe UI" w:hAnsi="Segoe UI" w:cs="Segoe UI"/>
          <w:sz w:val="22"/>
          <w:szCs w:val="22"/>
        </w:rPr>
        <w:t>incarceration</w:t>
      </w:r>
      <w:r w:rsidR="006E19ED" w:rsidRPr="000572F3">
        <w:rPr>
          <w:rFonts w:ascii="Segoe UI" w:hAnsi="Segoe UI" w:cs="Segoe UI"/>
          <w:sz w:val="22"/>
          <w:szCs w:val="22"/>
        </w:rPr>
        <w:t xml:space="preserve">. As such, we share the </w:t>
      </w:r>
      <w:r w:rsidR="006E19ED" w:rsidRPr="00642105">
        <w:rPr>
          <w:rFonts w:ascii="Segoe UI" w:hAnsi="Segoe UI" w:cs="Segoe UI"/>
          <w:sz w:val="22"/>
          <w:szCs w:val="22"/>
        </w:rPr>
        <w:t>Committee’s concern that “access to justice and effective remedies” tends to be applied only to children directly involved in criminal justice processes themselves as those accused or convicted of an offence.</w:t>
      </w:r>
      <w:r w:rsidR="00642105" w:rsidRPr="00642105">
        <w:rPr>
          <w:rFonts w:ascii="Segoe UI" w:hAnsi="Segoe UI" w:cs="Segoe UI"/>
          <w:sz w:val="22"/>
          <w:szCs w:val="22"/>
        </w:rPr>
        <w:t xml:space="preserve"> Parental involvement in the criminal justice system poses significant threats to children’s rights, including those relating to non-discrimination, best </w:t>
      </w:r>
      <w:r w:rsidR="00642105" w:rsidRPr="00642105">
        <w:rPr>
          <w:rFonts w:ascii="Segoe UI" w:hAnsi="Segoe UI" w:cs="Segoe UI"/>
          <w:sz w:val="22"/>
          <w:szCs w:val="22"/>
        </w:rPr>
        <w:lastRenderedPageBreak/>
        <w:t>interests of the child, protection and preservation of identity, maintaining contact with parent(s), respect for children’s views, privacy, access to information, and support when the child cannot stay with their parent(s). Currently, children’s rights are not routinely considered at any stage of the adult criminal justice system, resulting in rights being routinely breached</w:t>
      </w:r>
      <w:r w:rsidR="00642105">
        <w:rPr>
          <w:rFonts w:ascii="Segoe UI" w:hAnsi="Segoe UI" w:cs="Segoe UI"/>
          <w:sz w:val="22"/>
          <w:szCs w:val="22"/>
        </w:rPr>
        <w:t>,</w:t>
      </w:r>
      <w:r w:rsidR="00642105" w:rsidRPr="00642105">
        <w:rPr>
          <w:rFonts w:ascii="Segoe UI" w:hAnsi="Segoe UI" w:cs="Segoe UI"/>
          <w:sz w:val="22"/>
          <w:szCs w:val="22"/>
        </w:rPr>
        <w:t xml:space="preserve"> with no clear</w:t>
      </w:r>
      <w:r w:rsidR="00642105">
        <w:rPr>
          <w:rFonts w:ascii="Segoe UI" w:hAnsi="Segoe UI" w:cs="Segoe UI"/>
          <w:sz w:val="22"/>
          <w:szCs w:val="22"/>
        </w:rPr>
        <w:t>,</w:t>
      </w:r>
      <w:r w:rsidR="00642105" w:rsidRPr="00642105">
        <w:rPr>
          <w:rFonts w:ascii="Segoe UI" w:hAnsi="Segoe UI" w:cs="Segoe UI"/>
          <w:sz w:val="22"/>
          <w:szCs w:val="22"/>
        </w:rPr>
        <w:t xml:space="preserve"> accessible means for such breaches to be challenged and remedied.</w:t>
      </w:r>
    </w:p>
    <w:p w14:paraId="1CE34DB6" w14:textId="77777777" w:rsidR="00155A33" w:rsidRDefault="00155A33" w:rsidP="00642105">
      <w:pPr>
        <w:rPr>
          <w:rFonts w:ascii="Segoe UI" w:hAnsi="Segoe UI" w:cs="Segoe UI"/>
          <w:sz w:val="22"/>
          <w:szCs w:val="22"/>
        </w:rPr>
      </w:pPr>
    </w:p>
    <w:p w14:paraId="59C9F910" w14:textId="485B8C75" w:rsidR="00155A33" w:rsidRDefault="00155A33" w:rsidP="00642105">
      <w:pPr>
        <w:rPr>
          <w:rFonts w:ascii="Segoe UI" w:hAnsi="Segoe UI" w:cs="Segoe UI"/>
          <w:sz w:val="22"/>
          <w:szCs w:val="22"/>
        </w:rPr>
      </w:pPr>
      <w:r>
        <w:rPr>
          <w:rFonts w:ascii="Segoe UI" w:hAnsi="Segoe UI" w:cs="Segoe UI"/>
          <w:sz w:val="22"/>
          <w:szCs w:val="22"/>
        </w:rPr>
        <w:t xml:space="preserve">The Council of Europe’s </w:t>
      </w:r>
      <w:hyperlink r:id="rId9" w:history="1">
        <w:proofErr w:type="spellStart"/>
        <w:r w:rsidR="000706AE" w:rsidRPr="000706AE">
          <w:rPr>
            <w:rStyle w:val="Hyperlink"/>
            <w:rFonts w:ascii="Segoe UI" w:hAnsi="Segoe UI" w:cs="Segoe UI"/>
            <w:sz w:val="22"/>
            <w:szCs w:val="22"/>
          </w:rPr>
          <w:t>CMRec</w:t>
        </w:r>
        <w:proofErr w:type="spellEnd"/>
        <w:r w:rsidR="000706AE" w:rsidRPr="000706AE">
          <w:rPr>
            <w:rStyle w:val="Hyperlink"/>
            <w:rFonts w:ascii="Segoe UI" w:hAnsi="Segoe UI" w:cs="Segoe UI"/>
            <w:sz w:val="22"/>
            <w:szCs w:val="22"/>
          </w:rPr>
          <w:t>(2018)5</w:t>
        </w:r>
      </w:hyperlink>
      <w:r w:rsidR="000706AE">
        <w:rPr>
          <w:rFonts w:ascii="Segoe UI" w:hAnsi="Segoe UI" w:cs="Segoe UI"/>
          <w:sz w:val="22"/>
          <w:szCs w:val="22"/>
        </w:rPr>
        <w:t xml:space="preserve"> concerning children with imprisoned parents, and </w:t>
      </w:r>
      <w:hyperlink r:id="rId10" w:history="1">
        <w:r w:rsidR="000706AE" w:rsidRPr="000706AE">
          <w:rPr>
            <w:rStyle w:val="Hyperlink"/>
            <w:rFonts w:ascii="Segoe UI" w:hAnsi="Segoe UI" w:cs="Segoe UI"/>
            <w:sz w:val="22"/>
            <w:szCs w:val="22"/>
          </w:rPr>
          <w:t>Children of Prisoners Europe’s accessible version</w:t>
        </w:r>
      </w:hyperlink>
      <w:r w:rsidR="000706AE">
        <w:rPr>
          <w:rFonts w:ascii="Segoe UI" w:hAnsi="Segoe UI" w:cs="Segoe UI"/>
          <w:sz w:val="22"/>
          <w:szCs w:val="22"/>
        </w:rPr>
        <w:t xml:space="preserve"> of these, provide a valuable translation of the UN Convention on the Rights of the Child (UNCRC) for what this means for children when a parent is incarcerated. Such a framework is highly valuable to promote children’s rights in this context, at least in a western context. </w:t>
      </w:r>
      <w:r w:rsidR="009B3D9E">
        <w:rPr>
          <w:rFonts w:ascii="Segoe UI" w:hAnsi="Segoe UI" w:cs="Segoe UI"/>
          <w:sz w:val="22"/>
          <w:szCs w:val="22"/>
        </w:rPr>
        <w:t xml:space="preserve">The CRC Working Group supported the UNODC to write a </w:t>
      </w:r>
      <w:hyperlink r:id="rId11" w:history="1">
        <w:r w:rsidR="009B3D9E" w:rsidRPr="009B3D9E">
          <w:rPr>
            <w:rStyle w:val="Hyperlink"/>
            <w:rFonts w:ascii="Segoe UI" w:hAnsi="Segoe UI" w:cs="Segoe UI"/>
            <w:sz w:val="22"/>
            <w:szCs w:val="22"/>
          </w:rPr>
          <w:t>concept note for a Global Toolkit</w:t>
        </w:r>
      </w:hyperlink>
      <w:r w:rsidR="009B3D9E">
        <w:rPr>
          <w:rFonts w:ascii="Segoe UI" w:hAnsi="Segoe UI" w:cs="Segoe UI"/>
          <w:sz w:val="22"/>
          <w:szCs w:val="22"/>
        </w:rPr>
        <w:t xml:space="preserve"> on Children of Incarcerated Parents, with the aim of providing an international framework and guidance for positive practice (see ‘Next steps’, below).</w:t>
      </w:r>
    </w:p>
    <w:p w14:paraId="4AA9AED3" w14:textId="77777777" w:rsidR="009A10CF" w:rsidRDefault="009A10CF" w:rsidP="00642105">
      <w:pPr>
        <w:rPr>
          <w:rFonts w:ascii="Segoe UI" w:hAnsi="Segoe UI" w:cs="Segoe UI"/>
          <w:sz w:val="22"/>
          <w:szCs w:val="22"/>
        </w:rPr>
      </w:pPr>
    </w:p>
    <w:p w14:paraId="4C0BBAD5" w14:textId="1A5C1662" w:rsidR="009A10CF" w:rsidRPr="009A10CF" w:rsidRDefault="009A10CF" w:rsidP="00642105">
      <w:pPr>
        <w:rPr>
          <w:rFonts w:ascii="Segoe UI" w:hAnsi="Segoe UI" w:cs="Segoe UI"/>
          <w:b/>
          <w:bCs/>
          <w:sz w:val="22"/>
          <w:szCs w:val="22"/>
        </w:rPr>
      </w:pPr>
      <w:r w:rsidRPr="009A10CF">
        <w:rPr>
          <w:rFonts w:ascii="Segoe UI" w:hAnsi="Segoe UI" w:cs="Segoe UI"/>
          <w:b/>
          <w:bCs/>
          <w:sz w:val="22"/>
          <w:szCs w:val="22"/>
        </w:rPr>
        <w:t>Barriers in access to justice and effective remedies</w:t>
      </w:r>
    </w:p>
    <w:p w14:paraId="1D348E75" w14:textId="643EA299" w:rsidR="009A10CF" w:rsidRDefault="009A10CF" w:rsidP="00642105">
      <w:pPr>
        <w:rPr>
          <w:rFonts w:ascii="Segoe UI" w:hAnsi="Segoe UI" w:cs="Segoe UI"/>
          <w:sz w:val="22"/>
          <w:szCs w:val="22"/>
        </w:rPr>
      </w:pPr>
      <w:r>
        <w:rPr>
          <w:rFonts w:ascii="Segoe UI" w:hAnsi="Segoe UI" w:cs="Segoe UI"/>
          <w:sz w:val="22"/>
          <w:szCs w:val="22"/>
        </w:rPr>
        <w:t xml:space="preserve">Children need to be aware of their rights if they are to exercise these rights. They are likely to depend on adults to know these rights, but this awareness is often missing as well. </w:t>
      </w:r>
      <w:hyperlink r:id="rId12" w:history="1">
        <w:proofErr w:type="spellStart"/>
        <w:r w:rsidRPr="009A10CF">
          <w:rPr>
            <w:rStyle w:val="Hyperlink"/>
            <w:rFonts w:ascii="Segoe UI" w:hAnsi="Segoe UI" w:cs="Segoe UI"/>
            <w:sz w:val="22"/>
            <w:szCs w:val="22"/>
          </w:rPr>
          <w:t>Stalford</w:t>
        </w:r>
        <w:proofErr w:type="spellEnd"/>
        <w:r>
          <w:rPr>
            <w:rStyle w:val="Hyperlink"/>
            <w:rFonts w:ascii="Segoe UI" w:hAnsi="Segoe UI" w:cs="Segoe UI"/>
            <w:sz w:val="22"/>
            <w:szCs w:val="22"/>
          </w:rPr>
          <w:t>, Hollingsworth, and Gilmore</w:t>
        </w:r>
        <w:r w:rsidRPr="009A10CF">
          <w:rPr>
            <w:rStyle w:val="Hyperlink"/>
            <w:rFonts w:ascii="Segoe UI" w:hAnsi="Segoe UI" w:cs="Segoe UI"/>
            <w:sz w:val="22"/>
            <w:szCs w:val="22"/>
          </w:rPr>
          <w:t xml:space="preserve"> (2017)</w:t>
        </w:r>
      </w:hyperlink>
      <w:r>
        <w:rPr>
          <w:rFonts w:ascii="Segoe UI" w:hAnsi="Segoe UI" w:cs="Segoe UI"/>
          <w:sz w:val="22"/>
          <w:szCs w:val="22"/>
        </w:rPr>
        <w:t xml:space="preserve"> flag the widespread lack of training for lawyers and judges on the</w:t>
      </w:r>
      <w:r w:rsidR="000706AE">
        <w:rPr>
          <w:rFonts w:ascii="Segoe UI" w:hAnsi="Segoe UI" w:cs="Segoe UI"/>
          <w:sz w:val="22"/>
          <w:szCs w:val="22"/>
        </w:rPr>
        <w:t xml:space="preserve"> </w:t>
      </w:r>
      <w:r>
        <w:rPr>
          <w:rFonts w:ascii="Segoe UI" w:hAnsi="Segoe UI" w:cs="Segoe UI"/>
          <w:sz w:val="22"/>
          <w:szCs w:val="22"/>
        </w:rPr>
        <w:t xml:space="preserve">UNCRC, while </w:t>
      </w:r>
      <w:hyperlink r:id="rId13" w:history="1">
        <w:r w:rsidRPr="009A10CF">
          <w:rPr>
            <w:rStyle w:val="Hyperlink"/>
            <w:rFonts w:ascii="Segoe UI" w:hAnsi="Segoe UI" w:cs="Segoe UI"/>
            <w:sz w:val="22"/>
            <w:szCs w:val="22"/>
          </w:rPr>
          <w:t>Kilkelly, Lundy, and Byrne (2021)</w:t>
        </w:r>
      </w:hyperlink>
      <w:r>
        <w:rPr>
          <w:rFonts w:ascii="Segoe UI" w:hAnsi="Segoe UI" w:cs="Segoe UI"/>
          <w:sz w:val="22"/>
          <w:szCs w:val="22"/>
        </w:rPr>
        <w:t xml:space="preserve"> note the inconsistency in implementation and delivery of rights in practice internationally.</w:t>
      </w:r>
    </w:p>
    <w:p w14:paraId="2ADA9FD6" w14:textId="77777777" w:rsidR="00276363" w:rsidRDefault="00276363" w:rsidP="00642105">
      <w:pPr>
        <w:rPr>
          <w:rFonts w:ascii="Segoe UI" w:hAnsi="Segoe UI" w:cs="Segoe UI"/>
          <w:sz w:val="22"/>
          <w:szCs w:val="22"/>
        </w:rPr>
      </w:pPr>
    </w:p>
    <w:p w14:paraId="1C360D42" w14:textId="7B2838A5" w:rsidR="006E19ED" w:rsidRDefault="00276363" w:rsidP="009B3D9E">
      <w:pPr>
        <w:rPr>
          <w:rFonts w:ascii="Segoe UI" w:hAnsi="Segoe UI" w:cs="Segoe UI"/>
          <w:sz w:val="22"/>
          <w:szCs w:val="22"/>
        </w:rPr>
      </w:pPr>
      <w:r>
        <w:rPr>
          <w:rFonts w:ascii="Segoe UI" w:hAnsi="Segoe UI" w:cs="Segoe UI"/>
          <w:sz w:val="22"/>
          <w:szCs w:val="22"/>
        </w:rPr>
        <w:t xml:space="preserve">Even in countries that have incorporated the UNCRC into domestic law in full, such as in Scotland, understanding of the relevance of the UNCRC in decisions made about adults is lacking. The submission to the current consultation from Families Outside in Scotland cites a sentencing </w:t>
      </w:r>
      <w:r w:rsidRPr="00276363">
        <w:rPr>
          <w:rFonts w:ascii="Segoe UI" w:hAnsi="Segoe UI" w:cs="Segoe UI"/>
          <w:sz w:val="22"/>
          <w:szCs w:val="22"/>
        </w:rPr>
        <w:t>decision in which consideration of a mother’s children was deemed “inappropriate”: Families Outside notes that they “remain concerned that the judiciary is not considering the relevance of the UNCRC in their actions. Where children are considered, they are being treated as a factor in sentencing and mitigation rather than as a need to consider the rights and impact on the child themselves.”</w:t>
      </w:r>
    </w:p>
    <w:p w14:paraId="3D35086D" w14:textId="77777777" w:rsidR="009B3D9E" w:rsidRDefault="009B3D9E" w:rsidP="009B3D9E">
      <w:pPr>
        <w:rPr>
          <w:rFonts w:ascii="Segoe UI" w:hAnsi="Segoe UI" w:cs="Segoe UI"/>
          <w:sz w:val="22"/>
          <w:szCs w:val="22"/>
        </w:rPr>
      </w:pPr>
    </w:p>
    <w:p w14:paraId="79118047" w14:textId="7EC4490A" w:rsidR="009B3D9E" w:rsidRDefault="00C855AD" w:rsidP="009B3D9E">
      <w:pPr>
        <w:rPr>
          <w:rFonts w:ascii="Segoe UI" w:hAnsi="Segoe UI" w:cs="Segoe UI"/>
          <w:sz w:val="22"/>
          <w:szCs w:val="22"/>
        </w:rPr>
      </w:pPr>
      <w:r>
        <w:rPr>
          <w:rFonts w:ascii="Segoe UI" w:hAnsi="Segoe UI" w:cs="Segoe UI"/>
          <w:sz w:val="22"/>
          <w:szCs w:val="22"/>
        </w:rPr>
        <w:t xml:space="preserve">Children with imprisoned parents are themselves a group vulnerable to breach of their rights. </w:t>
      </w:r>
      <w:r w:rsidR="009B3D9E">
        <w:rPr>
          <w:rFonts w:ascii="Segoe UI" w:hAnsi="Segoe UI" w:cs="Segoe UI"/>
          <w:sz w:val="22"/>
          <w:szCs w:val="22"/>
        </w:rPr>
        <w:t>Some</w:t>
      </w:r>
      <w:r>
        <w:rPr>
          <w:rFonts w:ascii="Segoe UI" w:hAnsi="Segoe UI" w:cs="Segoe UI"/>
          <w:sz w:val="22"/>
          <w:szCs w:val="22"/>
        </w:rPr>
        <w:t xml:space="preserve"> subsets within this group of</w:t>
      </w:r>
      <w:r w:rsidR="009B3D9E">
        <w:rPr>
          <w:rFonts w:ascii="Segoe UI" w:hAnsi="Segoe UI" w:cs="Segoe UI"/>
          <w:sz w:val="22"/>
          <w:szCs w:val="22"/>
        </w:rPr>
        <w:t xml:space="preserve"> children will have </w:t>
      </w:r>
      <w:proofErr w:type="gramStart"/>
      <w:r w:rsidR="009B3D9E">
        <w:rPr>
          <w:rFonts w:ascii="Segoe UI" w:hAnsi="Segoe UI" w:cs="Segoe UI"/>
          <w:sz w:val="22"/>
          <w:szCs w:val="22"/>
        </w:rPr>
        <w:t>particular difficulties</w:t>
      </w:r>
      <w:proofErr w:type="gramEnd"/>
      <w:r w:rsidR="009B3D9E">
        <w:rPr>
          <w:rFonts w:ascii="Segoe UI" w:hAnsi="Segoe UI" w:cs="Segoe UI"/>
          <w:sz w:val="22"/>
          <w:szCs w:val="22"/>
        </w:rPr>
        <w:t xml:space="preserve"> accessing support and effective remedies. </w:t>
      </w:r>
      <w:r w:rsidR="00A85AC8">
        <w:rPr>
          <w:rFonts w:ascii="Segoe UI" w:hAnsi="Segoe UI" w:cs="Segoe UI"/>
          <w:sz w:val="22"/>
          <w:szCs w:val="22"/>
        </w:rPr>
        <w:t xml:space="preserve">Children of foreign nationals or who have a parent incarcerated in another country face particular challenges, as do the children of parents subject to </w:t>
      </w:r>
      <w:hyperlink r:id="rId14" w:history="1">
        <w:r w:rsidR="00A85AC8" w:rsidRPr="00DB5B48">
          <w:rPr>
            <w:rStyle w:val="Hyperlink"/>
            <w:rFonts w:ascii="Segoe UI" w:hAnsi="Segoe UI" w:cs="Segoe UI"/>
            <w:sz w:val="22"/>
            <w:szCs w:val="22"/>
          </w:rPr>
          <w:t>capital punishment</w:t>
        </w:r>
      </w:hyperlink>
      <w:r w:rsidR="00A85AC8">
        <w:rPr>
          <w:rFonts w:ascii="Segoe UI" w:hAnsi="Segoe UI" w:cs="Segoe UI"/>
          <w:sz w:val="22"/>
          <w:szCs w:val="22"/>
        </w:rPr>
        <w:t xml:space="preserve">. </w:t>
      </w:r>
      <w:r w:rsidR="009B3D9E">
        <w:rPr>
          <w:rFonts w:ascii="Segoe UI" w:hAnsi="Segoe UI" w:cs="Segoe UI"/>
          <w:sz w:val="22"/>
          <w:szCs w:val="22"/>
        </w:rPr>
        <w:t xml:space="preserve">The submission from Children of Prisoners Europe </w:t>
      </w:r>
      <w:r w:rsidR="0055297E">
        <w:rPr>
          <w:rFonts w:ascii="Segoe UI" w:hAnsi="Segoe UI" w:cs="Segoe UI"/>
          <w:sz w:val="22"/>
          <w:szCs w:val="22"/>
        </w:rPr>
        <w:t xml:space="preserve">(COPE) </w:t>
      </w:r>
      <w:r w:rsidR="009B3D9E">
        <w:rPr>
          <w:rFonts w:ascii="Segoe UI" w:hAnsi="Segoe UI" w:cs="Segoe UI"/>
          <w:sz w:val="22"/>
          <w:szCs w:val="22"/>
        </w:rPr>
        <w:t xml:space="preserve">highlights children from Roma and Traveller communities as an example of this. Children who are not visiting prisons or who are not in mainstream education may also face additional difficulties (Beresford et al. 2024, forthcoming). Research from Families Outside in Scotland evidenced the </w:t>
      </w:r>
      <w:hyperlink r:id="rId15" w:history="1">
        <w:r w:rsidR="009B3D9E" w:rsidRPr="00FF118D">
          <w:rPr>
            <w:rStyle w:val="Hyperlink"/>
            <w:rFonts w:ascii="Segoe UI" w:hAnsi="Segoe UI" w:cs="Segoe UI"/>
            <w:sz w:val="22"/>
            <w:szCs w:val="22"/>
          </w:rPr>
          <w:t>financial impact of imprisonment</w:t>
        </w:r>
      </w:hyperlink>
      <w:r w:rsidR="009B3D9E">
        <w:rPr>
          <w:rFonts w:ascii="Segoe UI" w:hAnsi="Segoe UI" w:cs="Segoe UI"/>
          <w:sz w:val="22"/>
          <w:szCs w:val="22"/>
        </w:rPr>
        <w:t xml:space="preserve"> on children and families</w:t>
      </w:r>
      <w:r w:rsidR="00FF118D">
        <w:rPr>
          <w:rFonts w:ascii="Segoe UI" w:hAnsi="Segoe UI" w:cs="Segoe UI"/>
          <w:sz w:val="22"/>
          <w:szCs w:val="22"/>
        </w:rPr>
        <w:t xml:space="preserve"> and its role in creating, sustaining, and deepening poverty amongst this group. The stigma and the practical implications of incarceration intersect to reinforce poverty and social isolation, restricting the likelihood for children to learn about their rights or to receive support to access these.</w:t>
      </w:r>
    </w:p>
    <w:p w14:paraId="37609314" w14:textId="77777777" w:rsidR="00DB49CA" w:rsidRDefault="00DB49CA" w:rsidP="009B3D9E">
      <w:pPr>
        <w:rPr>
          <w:rFonts w:ascii="Segoe UI" w:hAnsi="Segoe UI" w:cs="Segoe UI"/>
          <w:sz w:val="22"/>
          <w:szCs w:val="22"/>
        </w:rPr>
      </w:pPr>
    </w:p>
    <w:p w14:paraId="18623F29" w14:textId="5C9FA91D" w:rsidR="00651BD6" w:rsidRDefault="00DB49CA" w:rsidP="00651BD6">
      <w:pPr>
        <w:rPr>
          <w:rFonts w:ascii="Segoe UI" w:hAnsi="Segoe UI" w:cs="Segoe UI"/>
          <w:sz w:val="22"/>
          <w:szCs w:val="22"/>
        </w:rPr>
      </w:pPr>
      <w:r>
        <w:rPr>
          <w:rFonts w:ascii="Segoe UI" w:hAnsi="Segoe UI" w:cs="Segoe UI"/>
          <w:sz w:val="22"/>
          <w:szCs w:val="22"/>
        </w:rPr>
        <w:lastRenderedPageBreak/>
        <w:t>Stigma and discrimination are perhaps the greatest barriers for children to learn about or exercise their rights when a parent goes to prison.</w:t>
      </w:r>
      <w:r w:rsidR="00651BD6">
        <w:rPr>
          <w:rFonts w:ascii="Segoe UI" w:hAnsi="Segoe UI" w:cs="Segoe UI"/>
          <w:sz w:val="22"/>
          <w:szCs w:val="22"/>
        </w:rPr>
        <w:t xml:space="preserve"> </w:t>
      </w:r>
      <w:hyperlink r:id="rId16" w:history="1">
        <w:r w:rsidR="00651BD6" w:rsidRPr="00651BD6">
          <w:rPr>
            <w:rStyle w:val="Hyperlink"/>
            <w:rFonts w:ascii="Segoe UI" w:hAnsi="Segoe UI" w:cs="Segoe UI"/>
            <w:sz w:val="22"/>
            <w:szCs w:val="22"/>
          </w:rPr>
          <w:t>Statistics used incorrectly or misleadingly</w:t>
        </w:r>
      </w:hyperlink>
      <w:r w:rsidR="00651BD6">
        <w:rPr>
          <w:rFonts w:ascii="Segoe UI" w:hAnsi="Segoe UI" w:cs="Segoe UI"/>
          <w:sz w:val="22"/>
          <w:szCs w:val="22"/>
        </w:rPr>
        <w:t xml:space="preserve"> can perpetuate unhelpful messaging regarding the </w:t>
      </w:r>
      <w:proofErr w:type="gramStart"/>
      <w:r w:rsidR="00651BD6">
        <w:rPr>
          <w:rFonts w:ascii="Segoe UI" w:hAnsi="Segoe UI" w:cs="Segoe UI"/>
          <w:sz w:val="22"/>
          <w:szCs w:val="22"/>
        </w:rPr>
        <w:t>future prospects</w:t>
      </w:r>
      <w:proofErr w:type="gramEnd"/>
      <w:r w:rsidR="00651BD6">
        <w:rPr>
          <w:rFonts w:ascii="Segoe UI" w:hAnsi="Segoe UI" w:cs="Segoe UI"/>
          <w:sz w:val="22"/>
          <w:szCs w:val="22"/>
        </w:rPr>
        <w:t xml:space="preserve"> of children with incarcerated parents. Cultural factors such as the belief in shame as a burden for the whole family can compound this (</w:t>
      </w:r>
      <w:hyperlink r:id="rId17" w:history="1">
        <w:r w:rsidR="00651BD6" w:rsidRPr="00651BD6">
          <w:rPr>
            <w:rStyle w:val="Hyperlink"/>
            <w:rFonts w:ascii="Segoe UI" w:hAnsi="Segoe UI" w:cs="Segoe UI"/>
            <w:sz w:val="22"/>
            <w:szCs w:val="22"/>
          </w:rPr>
          <w:t>Kita 2023</w:t>
        </w:r>
      </w:hyperlink>
      <w:r w:rsidR="00651BD6">
        <w:rPr>
          <w:rFonts w:ascii="Segoe UI" w:hAnsi="Segoe UI" w:cs="Segoe UI"/>
          <w:sz w:val="22"/>
          <w:szCs w:val="22"/>
        </w:rPr>
        <w:t xml:space="preserve">; </w:t>
      </w:r>
      <w:hyperlink r:id="rId18" w:history="1">
        <w:r w:rsidR="00651BD6" w:rsidRPr="00651BD6">
          <w:rPr>
            <w:rStyle w:val="Hyperlink"/>
            <w:rFonts w:ascii="Segoe UI" w:hAnsi="Segoe UI" w:cs="Segoe UI"/>
            <w:sz w:val="22"/>
            <w:szCs w:val="22"/>
          </w:rPr>
          <w:t>Au and Wong 2022</w:t>
        </w:r>
      </w:hyperlink>
      <w:r w:rsidR="00651BD6">
        <w:rPr>
          <w:rFonts w:ascii="Segoe UI" w:hAnsi="Segoe UI" w:cs="Segoe UI"/>
          <w:sz w:val="22"/>
          <w:szCs w:val="22"/>
        </w:rPr>
        <w:t xml:space="preserve">). Children of Prisoners Europe now requires its members to sign </w:t>
      </w:r>
      <w:hyperlink r:id="rId19" w:history="1">
        <w:r w:rsidR="00651BD6" w:rsidRPr="00651BD6">
          <w:rPr>
            <w:rStyle w:val="Hyperlink"/>
            <w:rFonts w:ascii="Segoe UI" w:hAnsi="Segoe UI" w:cs="Segoe UI"/>
            <w:sz w:val="22"/>
            <w:szCs w:val="22"/>
          </w:rPr>
          <w:t>Principles</w:t>
        </w:r>
      </w:hyperlink>
      <w:r w:rsidR="00651BD6" w:rsidRPr="00651BD6">
        <w:rPr>
          <w:rFonts w:ascii="Segoe UI" w:hAnsi="Segoe UI" w:cs="Segoe UI"/>
          <w:sz w:val="22"/>
          <w:szCs w:val="22"/>
        </w:rPr>
        <w:t xml:space="preserve"> </w:t>
      </w:r>
      <w:r w:rsidR="00651BD6">
        <w:rPr>
          <w:rFonts w:ascii="Segoe UI" w:hAnsi="Segoe UI" w:cs="Segoe UI"/>
          <w:sz w:val="22"/>
          <w:szCs w:val="22"/>
        </w:rPr>
        <w:t xml:space="preserve">that </w:t>
      </w:r>
      <w:r w:rsidR="00651BD6" w:rsidRPr="00651BD6">
        <w:rPr>
          <w:rFonts w:ascii="Segoe UI" w:hAnsi="Segoe UI" w:cs="Segoe UI"/>
          <w:sz w:val="22"/>
          <w:szCs w:val="22"/>
        </w:rPr>
        <w:t>commit</w:t>
      </w:r>
      <w:r w:rsidR="00651BD6">
        <w:rPr>
          <w:rFonts w:ascii="Segoe UI" w:hAnsi="Segoe UI" w:cs="Segoe UI"/>
          <w:sz w:val="22"/>
          <w:szCs w:val="22"/>
        </w:rPr>
        <w:t xml:space="preserve"> them</w:t>
      </w:r>
      <w:r w:rsidR="00651BD6" w:rsidRPr="00651BD6">
        <w:rPr>
          <w:rFonts w:ascii="Segoe UI" w:hAnsi="Segoe UI" w:cs="Segoe UI"/>
          <w:sz w:val="22"/>
          <w:szCs w:val="22"/>
        </w:rPr>
        <w:t xml:space="preserve"> to challeng</w:t>
      </w:r>
      <w:r w:rsidR="00651BD6">
        <w:rPr>
          <w:rFonts w:ascii="Segoe UI" w:hAnsi="Segoe UI" w:cs="Segoe UI"/>
          <w:sz w:val="22"/>
          <w:szCs w:val="22"/>
        </w:rPr>
        <w:t>e</w:t>
      </w:r>
      <w:r w:rsidR="00651BD6" w:rsidRPr="00651BD6">
        <w:rPr>
          <w:rFonts w:ascii="Segoe UI" w:hAnsi="Segoe UI" w:cs="Segoe UI"/>
          <w:sz w:val="22"/>
          <w:szCs w:val="22"/>
        </w:rPr>
        <w:t>, clarify</w:t>
      </w:r>
      <w:r w:rsidR="00651BD6">
        <w:rPr>
          <w:rFonts w:ascii="Segoe UI" w:hAnsi="Segoe UI" w:cs="Segoe UI"/>
          <w:sz w:val="22"/>
          <w:szCs w:val="22"/>
        </w:rPr>
        <w:t xml:space="preserve">, </w:t>
      </w:r>
      <w:r w:rsidR="00651BD6" w:rsidRPr="00651BD6">
        <w:rPr>
          <w:rFonts w:ascii="Segoe UI" w:hAnsi="Segoe UI" w:cs="Segoe UI"/>
          <w:sz w:val="22"/>
          <w:szCs w:val="22"/>
        </w:rPr>
        <w:t>and dismantl</w:t>
      </w:r>
      <w:r w:rsidR="00651BD6">
        <w:rPr>
          <w:rFonts w:ascii="Segoe UI" w:hAnsi="Segoe UI" w:cs="Segoe UI"/>
          <w:sz w:val="22"/>
          <w:szCs w:val="22"/>
        </w:rPr>
        <w:t>e</w:t>
      </w:r>
      <w:r w:rsidR="00651BD6" w:rsidRPr="00651BD6">
        <w:rPr>
          <w:rFonts w:ascii="Segoe UI" w:hAnsi="Segoe UI" w:cs="Segoe UI"/>
          <w:sz w:val="22"/>
          <w:szCs w:val="22"/>
        </w:rPr>
        <w:t xml:space="preserve"> </w:t>
      </w:r>
      <w:r w:rsidR="00651BD6">
        <w:rPr>
          <w:rFonts w:ascii="Segoe UI" w:hAnsi="Segoe UI" w:cs="Segoe UI"/>
          <w:sz w:val="22"/>
          <w:szCs w:val="22"/>
        </w:rPr>
        <w:t>“</w:t>
      </w:r>
      <w:r w:rsidR="00651BD6" w:rsidRPr="00651BD6">
        <w:rPr>
          <w:rFonts w:ascii="Segoe UI" w:hAnsi="Segoe UI" w:cs="Segoe UI"/>
          <w:sz w:val="22"/>
          <w:szCs w:val="22"/>
        </w:rPr>
        <w:t>unfounded claims, such as those on intergenerational patterns of criminality and imprisonment that may stigmatise, dehumanise or harm children with imprisoned parents, and their imprisoned and previously imprisoned parents</w:t>
      </w:r>
      <w:r w:rsidR="00651BD6">
        <w:rPr>
          <w:rFonts w:ascii="Segoe UI" w:hAnsi="Segoe UI" w:cs="Segoe UI"/>
          <w:sz w:val="22"/>
          <w:szCs w:val="22"/>
        </w:rPr>
        <w:t xml:space="preserve">…. </w:t>
      </w:r>
      <w:r w:rsidR="00651BD6" w:rsidRPr="00651BD6">
        <w:rPr>
          <w:rFonts w:ascii="Segoe UI" w:hAnsi="Segoe UI" w:cs="Segoe UI"/>
          <w:sz w:val="22"/>
          <w:szCs w:val="22"/>
        </w:rPr>
        <w:t>We are committed to continuously reviewing our messages and all our communication to ensure we put language to good use; to challenging assumptions, labels and stereotypes, and to eradicating from our communications any language that disempowers, dehumanises, degrades, stigmatises, isolates or shames people.</w:t>
      </w:r>
      <w:r w:rsidR="00651BD6">
        <w:rPr>
          <w:rFonts w:ascii="Segoe UI" w:hAnsi="Segoe UI" w:cs="Segoe UI"/>
          <w:sz w:val="22"/>
          <w:szCs w:val="22"/>
        </w:rPr>
        <w:t>”</w:t>
      </w:r>
    </w:p>
    <w:p w14:paraId="06863168" w14:textId="77777777" w:rsidR="00827B4B" w:rsidRDefault="00827B4B" w:rsidP="00651BD6">
      <w:pPr>
        <w:rPr>
          <w:rFonts w:ascii="Segoe UI" w:hAnsi="Segoe UI" w:cs="Segoe UI"/>
          <w:sz w:val="22"/>
          <w:szCs w:val="22"/>
        </w:rPr>
      </w:pPr>
    </w:p>
    <w:p w14:paraId="6513724C" w14:textId="0AE0E0BC" w:rsidR="00827B4B" w:rsidRPr="00651BD6" w:rsidRDefault="00827B4B" w:rsidP="00651BD6">
      <w:pPr>
        <w:rPr>
          <w:rFonts w:ascii="Segoe UI" w:hAnsi="Segoe UI" w:cs="Segoe UI"/>
          <w:b/>
          <w:bCs/>
          <w:sz w:val="22"/>
          <w:szCs w:val="22"/>
        </w:rPr>
      </w:pPr>
      <w:r w:rsidRPr="00827B4B">
        <w:rPr>
          <w:rFonts w:ascii="Segoe UI" w:hAnsi="Segoe UI" w:cs="Segoe UI"/>
          <w:b/>
          <w:bCs/>
          <w:sz w:val="22"/>
          <w:szCs w:val="22"/>
        </w:rPr>
        <w:t>Enabling factors and strategies</w:t>
      </w:r>
    </w:p>
    <w:p w14:paraId="3022C12F" w14:textId="50F2E93F" w:rsidR="00651BD6" w:rsidRDefault="00827B4B" w:rsidP="009B3D9E">
      <w:pPr>
        <w:rPr>
          <w:rFonts w:ascii="Segoe UI" w:hAnsi="Segoe UI" w:cs="Segoe UI"/>
          <w:sz w:val="22"/>
          <w:szCs w:val="22"/>
        </w:rPr>
      </w:pPr>
      <w:r>
        <w:rPr>
          <w:rFonts w:ascii="Segoe UI" w:hAnsi="Segoe UI" w:cs="Segoe UI"/>
          <w:sz w:val="22"/>
          <w:szCs w:val="22"/>
        </w:rPr>
        <w:t xml:space="preserve">Full incorporation of the UNCRC into domestic law is an important start for improving children’s access to justice and effective remedies. The absence of the United States of America as a </w:t>
      </w:r>
      <w:r w:rsidR="007030F5">
        <w:rPr>
          <w:rFonts w:ascii="Segoe UI" w:hAnsi="Segoe UI" w:cs="Segoe UI"/>
          <w:sz w:val="22"/>
          <w:szCs w:val="22"/>
        </w:rPr>
        <w:t>part</w:t>
      </w:r>
      <w:r>
        <w:rPr>
          <w:rFonts w:ascii="Segoe UI" w:hAnsi="Segoe UI" w:cs="Segoe UI"/>
          <w:sz w:val="22"/>
          <w:szCs w:val="22"/>
        </w:rPr>
        <w:t>y to the Convention is a major gap, especially as the US</w:t>
      </w:r>
      <w:r w:rsidR="002F5823">
        <w:rPr>
          <w:rFonts w:ascii="Segoe UI" w:hAnsi="Segoe UI" w:cs="Segoe UI"/>
          <w:sz w:val="22"/>
          <w:szCs w:val="22"/>
        </w:rPr>
        <w:t>A</w:t>
      </w:r>
      <w:r>
        <w:rPr>
          <w:rFonts w:ascii="Segoe UI" w:hAnsi="Segoe UI" w:cs="Segoe UI"/>
          <w:sz w:val="22"/>
          <w:szCs w:val="22"/>
        </w:rPr>
        <w:t xml:space="preserve"> has by far the highest global rate of incarceration.</w:t>
      </w:r>
      <w:r w:rsidR="00D559E9">
        <w:rPr>
          <w:rFonts w:ascii="Segoe UI" w:hAnsi="Segoe UI" w:cs="Segoe UI"/>
          <w:sz w:val="22"/>
          <w:szCs w:val="22"/>
        </w:rPr>
        <w:t xml:space="preserve"> The </w:t>
      </w:r>
      <w:hyperlink r:id="rId20" w:history="1">
        <w:r w:rsidR="00D559E9" w:rsidRPr="00D559E9">
          <w:rPr>
            <w:rStyle w:val="Hyperlink"/>
            <w:rFonts w:ascii="Segoe UI" w:hAnsi="Segoe UI" w:cs="Segoe UI"/>
            <w:sz w:val="22"/>
            <w:szCs w:val="22"/>
          </w:rPr>
          <w:t>Council of Europe’s recommendations</w:t>
        </w:r>
      </w:hyperlink>
      <w:r w:rsidR="00D559E9">
        <w:rPr>
          <w:rFonts w:ascii="Segoe UI" w:hAnsi="Segoe UI" w:cs="Segoe UI"/>
          <w:sz w:val="22"/>
          <w:szCs w:val="22"/>
        </w:rPr>
        <w:t xml:space="preserve"> in 2018, as noted above, again provide an important roadmap.</w:t>
      </w:r>
    </w:p>
    <w:p w14:paraId="663E5429" w14:textId="77777777" w:rsidR="00095D82" w:rsidRDefault="00095D82" w:rsidP="009B3D9E">
      <w:pPr>
        <w:rPr>
          <w:rFonts w:ascii="Segoe UI" w:hAnsi="Segoe UI" w:cs="Segoe UI"/>
          <w:sz w:val="22"/>
          <w:szCs w:val="22"/>
        </w:rPr>
      </w:pPr>
    </w:p>
    <w:p w14:paraId="3C3B3201" w14:textId="30987F8C" w:rsidR="00095D82" w:rsidRDefault="00095D82" w:rsidP="009B3D9E">
      <w:pPr>
        <w:rPr>
          <w:rFonts w:ascii="Segoe UI" w:hAnsi="Segoe UI" w:cs="Segoe UI"/>
          <w:sz w:val="22"/>
          <w:szCs w:val="22"/>
        </w:rPr>
      </w:pPr>
      <w:r>
        <w:rPr>
          <w:rFonts w:ascii="Segoe UI" w:hAnsi="Segoe UI" w:cs="Segoe UI"/>
          <w:sz w:val="22"/>
          <w:szCs w:val="22"/>
        </w:rPr>
        <w:t xml:space="preserve">Proper implementation of those rights is the next requirement. This requires an awareness of the rights and training about how to apply them. Training for key professionals (police, the judiciary, lawyers, prison staff, teachers, health professionals, social workers) such as that provided by </w:t>
      </w:r>
      <w:hyperlink r:id="rId21" w:history="1">
        <w:r w:rsidRPr="00095D82">
          <w:rPr>
            <w:rStyle w:val="Hyperlink"/>
            <w:rFonts w:ascii="Segoe UI" w:hAnsi="Segoe UI" w:cs="Segoe UI"/>
            <w:sz w:val="22"/>
            <w:szCs w:val="22"/>
          </w:rPr>
          <w:t>Families Outside</w:t>
        </w:r>
      </w:hyperlink>
      <w:r>
        <w:rPr>
          <w:rFonts w:ascii="Segoe UI" w:hAnsi="Segoe UI" w:cs="Segoe UI"/>
          <w:sz w:val="22"/>
          <w:szCs w:val="22"/>
        </w:rPr>
        <w:t xml:space="preserve"> in Scotland and </w:t>
      </w:r>
      <w:hyperlink r:id="rId22" w:history="1">
        <w:r w:rsidRPr="00095D82">
          <w:rPr>
            <w:rStyle w:val="Hyperlink"/>
            <w:rFonts w:ascii="Segoe UI" w:hAnsi="Segoe UI" w:cs="Segoe UI"/>
            <w:sz w:val="22"/>
            <w:szCs w:val="22"/>
          </w:rPr>
          <w:t>Plataforma NNAPES</w:t>
        </w:r>
      </w:hyperlink>
      <w:r>
        <w:rPr>
          <w:rFonts w:ascii="Segoe UI" w:hAnsi="Segoe UI" w:cs="Segoe UI"/>
          <w:sz w:val="22"/>
          <w:szCs w:val="22"/>
        </w:rPr>
        <w:t xml:space="preserve"> in Central and South America </w:t>
      </w:r>
      <w:r w:rsidR="00D559E9">
        <w:rPr>
          <w:rFonts w:ascii="Segoe UI" w:hAnsi="Segoe UI" w:cs="Segoe UI"/>
          <w:sz w:val="22"/>
          <w:szCs w:val="22"/>
        </w:rPr>
        <w:t>show the value of this for increasing understanding of the impact of imprisonment and its relevance. The ASPIRE research project in Wales (Beresford et al. 2024, forthcoming) recommends a child-centred, rights-based approach to support children when a parent is incarcerated, such as through education or health rather than criminal justice agencies.</w:t>
      </w:r>
      <w:r w:rsidR="0055297E">
        <w:rPr>
          <w:rFonts w:ascii="Segoe UI" w:hAnsi="Segoe UI" w:cs="Segoe UI"/>
          <w:sz w:val="22"/>
          <w:szCs w:val="22"/>
        </w:rPr>
        <w:t xml:space="preserve"> The role of schools can be crucial for support of children when a parent is incarcerated (</w:t>
      </w:r>
      <w:r w:rsidR="0055297E" w:rsidRPr="0055297E">
        <w:rPr>
          <w:rFonts w:ascii="Segoe UI" w:hAnsi="Segoe UI" w:cs="Segoe UI"/>
          <w:i/>
          <w:iCs/>
          <w:sz w:val="22"/>
          <w:szCs w:val="22"/>
        </w:rPr>
        <w:t>ibid</w:t>
      </w:r>
      <w:r w:rsidR="0055297E">
        <w:rPr>
          <w:rFonts w:ascii="Segoe UI" w:hAnsi="Segoe UI" w:cs="Segoe UI"/>
          <w:sz w:val="22"/>
          <w:szCs w:val="22"/>
        </w:rPr>
        <w:t xml:space="preserve">.; </w:t>
      </w:r>
      <w:hyperlink r:id="rId23" w:history="1">
        <w:r w:rsidR="0055297E" w:rsidRPr="0055297E">
          <w:rPr>
            <w:rStyle w:val="Hyperlink"/>
            <w:rFonts w:ascii="Segoe UI" w:hAnsi="Segoe UI" w:cs="Segoe UI"/>
            <w:sz w:val="22"/>
            <w:szCs w:val="22"/>
          </w:rPr>
          <w:t>COPING 2013</w:t>
        </w:r>
      </w:hyperlink>
      <w:r w:rsidR="0055297E">
        <w:rPr>
          <w:rFonts w:ascii="Segoe UI" w:hAnsi="Segoe UI" w:cs="Segoe UI"/>
          <w:sz w:val="22"/>
          <w:szCs w:val="22"/>
        </w:rPr>
        <w:t>).</w:t>
      </w:r>
    </w:p>
    <w:p w14:paraId="4CAA26DD" w14:textId="77777777" w:rsidR="00326268" w:rsidRDefault="00326268" w:rsidP="009B3D9E">
      <w:pPr>
        <w:rPr>
          <w:rFonts w:ascii="Segoe UI" w:hAnsi="Segoe UI" w:cs="Segoe UI"/>
          <w:sz w:val="22"/>
          <w:szCs w:val="22"/>
        </w:rPr>
      </w:pPr>
    </w:p>
    <w:p w14:paraId="7A14AA72" w14:textId="4028A378" w:rsidR="00326268" w:rsidRDefault="00326268" w:rsidP="009B3D9E">
      <w:pPr>
        <w:rPr>
          <w:rFonts w:ascii="Segoe UI" w:hAnsi="Segoe UI" w:cs="Segoe UI"/>
          <w:sz w:val="22"/>
          <w:szCs w:val="22"/>
        </w:rPr>
      </w:pPr>
      <w:r>
        <w:rPr>
          <w:rFonts w:ascii="Segoe UI" w:hAnsi="Segoe UI" w:cs="Segoe UI"/>
          <w:sz w:val="22"/>
          <w:szCs w:val="22"/>
        </w:rPr>
        <w:t xml:space="preserve">Technology can assist with children’s rights to contact with their parent, for example </w:t>
      </w:r>
      <w:proofErr w:type="gramStart"/>
      <w:r>
        <w:rPr>
          <w:rFonts w:ascii="Segoe UI" w:hAnsi="Segoe UI" w:cs="Segoe UI"/>
          <w:sz w:val="22"/>
          <w:szCs w:val="22"/>
        </w:rPr>
        <w:t>through the use of</w:t>
      </w:r>
      <w:proofErr w:type="gramEnd"/>
      <w:r>
        <w:rPr>
          <w:rFonts w:ascii="Segoe UI" w:hAnsi="Segoe UI" w:cs="Segoe UI"/>
          <w:sz w:val="22"/>
          <w:szCs w:val="22"/>
        </w:rPr>
        <w:t xml:space="preserve"> video calls when a parent is in prison. Crucial, however, is that such technology does not replace in-person contact, as</w:t>
      </w:r>
      <w:r w:rsidR="00917A6B">
        <w:rPr>
          <w:rFonts w:ascii="Segoe UI" w:hAnsi="Segoe UI" w:cs="Segoe UI"/>
          <w:sz w:val="22"/>
          <w:szCs w:val="22"/>
        </w:rPr>
        <w:t xml:space="preserve"> is </w:t>
      </w:r>
      <w:hyperlink r:id="rId24" w:history="1">
        <w:r w:rsidR="00917A6B" w:rsidRPr="00917A6B">
          <w:rPr>
            <w:rStyle w:val="Hyperlink"/>
            <w:rFonts w:ascii="Segoe UI" w:hAnsi="Segoe UI" w:cs="Segoe UI"/>
            <w:sz w:val="22"/>
            <w:szCs w:val="22"/>
          </w:rPr>
          <w:t>increasingly the case in the U</w:t>
        </w:r>
        <w:r w:rsidR="002F5823">
          <w:rPr>
            <w:rStyle w:val="Hyperlink"/>
            <w:rFonts w:ascii="Segoe UI" w:hAnsi="Segoe UI" w:cs="Segoe UI"/>
            <w:sz w:val="22"/>
            <w:szCs w:val="22"/>
          </w:rPr>
          <w:t>SA</w:t>
        </w:r>
      </w:hyperlink>
      <w:r w:rsidR="00917A6B">
        <w:rPr>
          <w:rFonts w:ascii="Segoe UI" w:hAnsi="Segoe UI" w:cs="Segoe UI"/>
          <w:sz w:val="22"/>
          <w:szCs w:val="22"/>
        </w:rPr>
        <w:t>. Technology such as electronic tags could reduce the use of custody, potentially reducing the disruption to the family compared to a parent’s incarceration, though such technology in itself raises human rights concerns (</w:t>
      </w:r>
      <w:hyperlink r:id="rId25" w:history="1">
        <w:r w:rsidR="00917A6B" w:rsidRPr="00917A6B">
          <w:rPr>
            <w:rStyle w:val="Hyperlink"/>
            <w:rFonts w:ascii="Segoe UI" w:hAnsi="Segoe UI" w:cs="Segoe UI"/>
            <w:sz w:val="22"/>
            <w:szCs w:val="22"/>
          </w:rPr>
          <w:t>Graham and McIvor 2017</w:t>
        </w:r>
      </w:hyperlink>
      <w:r w:rsidR="00917A6B">
        <w:rPr>
          <w:rFonts w:ascii="Segoe UI" w:hAnsi="Segoe UI" w:cs="Segoe UI"/>
          <w:sz w:val="22"/>
          <w:szCs w:val="22"/>
        </w:rPr>
        <w:t xml:space="preserve">; </w:t>
      </w:r>
      <w:hyperlink r:id="rId26" w:history="1">
        <w:r w:rsidR="00917A6B" w:rsidRPr="00917A6B">
          <w:rPr>
            <w:rStyle w:val="Hyperlink"/>
            <w:rFonts w:ascii="Segoe UI" w:hAnsi="Segoe UI" w:cs="Segoe UI"/>
            <w:sz w:val="22"/>
            <w:szCs w:val="22"/>
          </w:rPr>
          <w:t>Malek et al. 2023</w:t>
        </w:r>
      </w:hyperlink>
      <w:r w:rsidR="00917A6B">
        <w:rPr>
          <w:rFonts w:ascii="Segoe UI" w:hAnsi="Segoe UI" w:cs="Segoe UI"/>
          <w:sz w:val="22"/>
          <w:szCs w:val="22"/>
        </w:rPr>
        <w:t xml:space="preserve">; </w:t>
      </w:r>
      <w:hyperlink r:id="rId27" w:history="1">
        <w:proofErr w:type="spellStart"/>
        <w:r w:rsidR="00917A6B" w:rsidRPr="00917A6B">
          <w:rPr>
            <w:rStyle w:val="Hyperlink"/>
            <w:rFonts w:ascii="Segoe UI" w:hAnsi="Segoe UI" w:cs="Segoe UI"/>
            <w:sz w:val="22"/>
            <w:szCs w:val="22"/>
          </w:rPr>
          <w:t>Vanhaelemeesch</w:t>
        </w:r>
        <w:proofErr w:type="spellEnd"/>
        <w:r w:rsidR="00917A6B" w:rsidRPr="00917A6B">
          <w:rPr>
            <w:rStyle w:val="Hyperlink"/>
            <w:rFonts w:ascii="Segoe UI" w:hAnsi="Segoe UI" w:cs="Segoe UI"/>
            <w:sz w:val="22"/>
            <w:szCs w:val="22"/>
          </w:rPr>
          <w:t xml:space="preserve"> 2018</w:t>
        </w:r>
      </w:hyperlink>
      <w:r w:rsidR="00917A6B">
        <w:rPr>
          <w:rFonts w:ascii="Segoe UI" w:hAnsi="Segoe UI" w:cs="Segoe UI"/>
          <w:sz w:val="22"/>
          <w:szCs w:val="22"/>
        </w:rPr>
        <w:t>).</w:t>
      </w:r>
    </w:p>
    <w:p w14:paraId="324978F3" w14:textId="77777777" w:rsidR="00D559E9" w:rsidRDefault="00D559E9" w:rsidP="009B3D9E">
      <w:pPr>
        <w:rPr>
          <w:rFonts w:ascii="Segoe UI" w:hAnsi="Segoe UI" w:cs="Segoe UI"/>
          <w:sz w:val="22"/>
          <w:szCs w:val="22"/>
        </w:rPr>
      </w:pPr>
    </w:p>
    <w:p w14:paraId="067A9EB0" w14:textId="77777777" w:rsidR="00435CDF" w:rsidRDefault="00D559E9" w:rsidP="00587FBF">
      <w:pPr>
        <w:rPr>
          <w:rFonts w:ascii="Segoe UI" w:hAnsi="Segoe UI" w:cs="Segoe UI"/>
          <w:sz w:val="22"/>
          <w:szCs w:val="22"/>
        </w:rPr>
      </w:pPr>
      <w:r>
        <w:rPr>
          <w:rFonts w:ascii="Segoe UI" w:hAnsi="Segoe UI" w:cs="Segoe UI"/>
          <w:sz w:val="22"/>
          <w:szCs w:val="22"/>
        </w:rPr>
        <w:t xml:space="preserve">Finally, child-focused strategies, legislation, and policies are crucial in contexts that concentrate on adults. For example, child protection policies in prisons and training for staff on the relevance of these must be introduced. The submission from Children of Incarcerated Caregivers and the Global Prison Nursery Network call for this in the context of children living in prison with their parents (see also </w:t>
      </w:r>
      <w:hyperlink r:id="rId28" w:history="1">
        <w:r w:rsidRPr="00D559E9">
          <w:rPr>
            <w:rStyle w:val="Hyperlink"/>
            <w:rFonts w:ascii="Segoe UI" w:hAnsi="Segoe UI" w:cs="Segoe UI"/>
            <w:sz w:val="22"/>
            <w:szCs w:val="22"/>
          </w:rPr>
          <w:t>Macharia 2019</w:t>
        </w:r>
      </w:hyperlink>
      <w:r>
        <w:rPr>
          <w:rFonts w:ascii="Segoe UI" w:hAnsi="Segoe UI" w:cs="Segoe UI"/>
          <w:sz w:val="22"/>
          <w:szCs w:val="22"/>
        </w:rPr>
        <w:t>).</w:t>
      </w:r>
      <w:r w:rsidR="00587FBF">
        <w:rPr>
          <w:rFonts w:ascii="Segoe UI" w:hAnsi="Segoe UI" w:cs="Segoe UI"/>
          <w:sz w:val="22"/>
          <w:szCs w:val="22"/>
        </w:rPr>
        <w:t xml:space="preserve"> </w:t>
      </w:r>
    </w:p>
    <w:p w14:paraId="44CA60A5" w14:textId="77777777" w:rsidR="00435CDF" w:rsidRDefault="00435CDF" w:rsidP="00587FBF">
      <w:pPr>
        <w:rPr>
          <w:rFonts w:ascii="Segoe UI" w:hAnsi="Segoe UI" w:cs="Segoe UI"/>
          <w:sz w:val="22"/>
          <w:szCs w:val="22"/>
        </w:rPr>
      </w:pPr>
    </w:p>
    <w:p w14:paraId="16D3180E" w14:textId="49D2E993" w:rsidR="00435CDF" w:rsidRPr="00435CDF" w:rsidRDefault="00435CDF" w:rsidP="00587FBF">
      <w:pPr>
        <w:rPr>
          <w:rFonts w:ascii="Segoe UI" w:hAnsi="Segoe UI" w:cs="Segoe UI"/>
          <w:b/>
          <w:bCs/>
          <w:sz w:val="22"/>
          <w:szCs w:val="22"/>
        </w:rPr>
      </w:pPr>
      <w:r>
        <w:rPr>
          <w:rFonts w:ascii="Segoe UI" w:hAnsi="Segoe UI" w:cs="Segoe UI"/>
          <w:b/>
          <w:bCs/>
          <w:sz w:val="22"/>
          <w:szCs w:val="22"/>
        </w:rPr>
        <w:t>Proceedings</w:t>
      </w:r>
    </w:p>
    <w:p w14:paraId="5E14034F" w14:textId="0E176F9D" w:rsidR="00326268" w:rsidRDefault="00587FBF" w:rsidP="00587FBF">
      <w:pPr>
        <w:rPr>
          <w:rFonts w:ascii="Segoe UI" w:hAnsi="Segoe UI" w:cs="Segoe UI"/>
          <w:color w:val="242424"/>
          <w:sz w:val="22"/>
          <w:szCs w:val="22"/>
          <w:shd w:val="clear" w:color="auto" w:fill="FFFFFF"/>
        </w:rPr>
      </w:pPr>
      <w:r>
        <w:rPr>
          <w:rFonts w:ascii="Segoe UI" w:hAnsi="Segoe UI" w:cs="Segoe UI"/>
          <w:sz w:val="22"/>
          <w:szCs w:val="22"/>
        </w:rPr>
        <w:lastRenderedPageBreak/>
        <w:t xml:space="preserve">The CRC Working Group is particularly keen to ensure </w:t>
      </w:r>
      <w:r>
        <w:rPr>
          <w:rFonts w:ascii="Segoe UI" w:hAnsi="Segoe UI" w:cs="Segoe UI"/>
          <w:color w:val="242424"/>
          <w:sz w:val="22"/>
          <w:szCs w:val="22"/>
          <w:shd w:val="clear" w:color="auto" w:fill="FFFFFF"/>
        </w:rPr>
        <w:t xml:space="preserve">that children’s rights are recognised and protected at all stages of </w:t>
      </w:r>
      <w:r w:rsidR="00435CDF">
        <w:rPr>
          <w:rFonts w:ascii="Segoe UI" w:hAnsi="Segoe UI" w:cs="Segoe UI"/>
          <w:color w:val="242424"/>
          <w:sz w:val="22"/>
          <w:szCs w:val="22"/>
          <w:shd w:val="clear" w:color="auto" w:fill="FFFFFF"/>
        </w:rPr>
        <w:t>their parent’s or carer’s</w:t>
      </w:r>
      <w:r>
        <w:rPr>
          <w:rFonts w:ascii="Segoe UI" w:hAnsi="Segoe UI" w:cs="Segoe UI"/>
          <w:color w:val="242424"/>
          <w:sz w:val="22"/>
          <w:szCs w:val="22"/>
          <w:shd w:val="clear" w:color="auto" w:fill="FFFFFF"/>
        </w:rPr>
        <w:t xml:space="preserve"> progress through criminal justice processes. </w:t>
      </w:r>
      <w:r w:rsidR="00435CDF">
        <w:rPr>
          <w:rFonts w:ascii="Segoe UI" w:hAnsi="Segoe UI" w:cs="Segoe UI"/>
          <w:color w:val="242424"/>
          <w:sz w:val="22"/>
          <w:szCs w:val="22"/>
          <w:shd w:val="clear" w:color="auto" w:fill="FFFFFF"/>
        </w:rPr>
        <w:t>Children must be visible in policy at every stage</w:t>
      </w:r>
      <w:r w:rsidR="00763ACC">
        <w:rPr>
          <w:rFonts w:ascii="Segoe UI" w:hAnsi="Segoe UI" w:cs="Segoe UI"/>
          <w:color w:val="242424"/>
          <w:sz w:val="22"/>
          <w:szCs w:val="22"/>
          <w:shd w:val="clear" w:color="auto" w:fill="FFFFFF"/>
        </w:rPr>
        <w:t xml:space="preserve"> and at every time a decision is renewed or reviewed (e.g. for pre-trial detention)</w:t>
      </w:r>
      <w:r w:rsidR="00435CDF">
        <w:rPr>
          <w:rFonts w:ascii="Segoe UI" w:hAnsi="Segoe UI" w:cs="Segoe UI"/>
          <w:color w:val="242424"/>
          <w:sz w:val="22"/>
          <w:szCs w:val="22"/>
          <w:shd w:val="clear" w:color="auto" w:fill="FFFFFF"/>
        </w:rPr>
        <w:t xml:space="preserve">, with processes for recording this information required as a matter of course. The San Francisco Police Department has created protocols for arrest that consider and protect children throughout the </w:t>
      </w:r>
      <w:hyperlink r:id="rId29" w:history="1">
        <w:r w:rsidR="00435CDF" w:rsidRPr="00435CDF">
          <w:rPr>
            <w:rStyle w:val="Hyperlink"/>
            <w:rFonts w:ascii="Segoe UI" w:hAnsi="Segoe UI" w:cs="Segoe UI"/>
            <w:sz w:val="22"/>
            <w:szCs w:val="22"/>
            <w:shd w:val="clear" w:color="auto" w:fill="FFFFFF"/>
          </w:rPr>
          <w:t>planning and execution of a parent’s arrest</w:t>
        </w:r>
      </w:hyperlink>
      <w:r w:rsidR="00435CDF">
        <w:rPr>
          <w:rFonts w:ascii="Segoe UI" w:hAnsi="Segoe UI" w:cs="Segoe UI"/>
          <w:color w:val="242424"/>
          <w:sz w:val="22"/>
          <w:szCs w:val="22"/>
          <w:shd w:val="clear" w:color="auto" w:fill="FFFFFF"/>
        </w:rPr>
        <w:t xml:space="preserve"> in an effort to </w:t>
      </w:r>
      <w:hyperlink r:id="rId30" w:history="1">
        <w:r w:rsidR="00435CDF" w:rsidRPr="00435CDF">
          <w:rPr>
            <w:rStyle w:val="Hyperlink"/>
            <w:rFonts w:ascii="Segoe UI" w:hAnsi="Segoe UI" w:cs="Segoe UI"/>
            <w:sz w:val="22"/>
            <w:szCs w:val="22"/>
            <w:shd w:val="clear" w:color="auto" w:fill="FFFFFF"/>
          </w:rPr>
          <w:t>minimise trauma</w:t>
        </w:r>
      </w:hyperlink>
      <w:r w:rsidR="00435CDF">
        <w:rPr>
          <w:rFonts w:ascii="Segoe UI" w:hAnsi="Segoe UI" w:cs="Segoe UI"/>
          <w:color w:val="242424"/>
          <w:sz w:val="22"/>
          <w:szCs w:val="22"/>
          <w:shd w:val="clear" w:color="auto" w:fill="FFFFFF"/>
        </w:rPr>
        <w:t>.</w:t>
      </w:r>
      <w:r w:rsidR="0055297E">
        <w:rPr>
          <w:rFonts w:ascii="Segoe UI" w:hAnsi="Segoe UI" w:cs="Segoe UI"/>
          <w:color w:val="242424"/>
          <w:sz w:val="22"/>
          <w:szCs w:val="22"/>
          <w:shd w:val="clear" w:color="auto" w:fill="FFFFFF"/>
        </w:rPr>
        <w:t xml:space="preserve"> The submission from COPE requests that conditions of custody during pre-trial detention respect children’s rights to contact with their parent. COPE members have also conducted extensive work on the rights of children during trial and </w:t>
      </w:r>
      <w:hyperlink r:id="rId31" w:history="1">
        <w:r w:rsidR="0055297E" w:rsidRPr="0055297E">
          <w:rPr>
            <w:rStyle w:val="Hyperlink"/>
            <w:rFonts w:ascii="Segoe UI" w:hAnsi="Segoe UI" w:cs="Segoe UI"/>
            <w:sz w:val="22"/>
            <w:szCs w:val="22"/>
            <w:shd w:val="clear" w:color="auto" w:fill="FFFFFF"/>
          </w:rPr>
          <w:t>sentencing of parents</w:t>
        </w:r>
      </w:hyperlink>
      <w:r w:rsidR="0055297E">
        <w:rPr>
          <w:rFonts w:ascii="Segoe UI" w:hAnsi="Segoe UI" w:cs="Segoe UI"/>
          <w:color w:val="242424"/>
          <w:sz w:val="22"/>
          <w:szCs w:val="22"/>
          <w:shd w:val="clear" w:color="auto" w:fill="FFFFFF"/>
        </w:rPr>
        <w:t>. Visits must be protected as a right of the child rather than as a tool for prison discipline</w:t>
      </w:r>
      <w:r w:rsidR="00F841DF">
        <w:rPr>
          <w:rFonts w:ascii="Segoe UI" w:hAnsi="Segoe UI" w:cs="Segoe UI"/>
          <w:color w:val="242424"/>
          <w:sz w:val="22"/>
          <w:szCs w:val="22"/>
          <w:shd w:val="clear" w:color="auto" w:fill="FFFFFF"/>
        </w:rPr>
        <w:t xml:space="preserve"> (see, for example, the Governors and Managers Action Notice, Scottish Prison Service, July 2013).</w:t>
      </w:r>
      <w:r w:rsidR="003031E3">
        <w:rPr>
          <w:rFonts w:ascii="Segoe UI" w:hAnsi="Segoe UI" w:cs="Segoe UI"/>
          <w:color w:val="242424"/>
          <w:sz w:val="22"/>
          <w:szCs w:val="22"/>
          <w:shd w:val="clear" w:color="auto" w:fill="FFFFFF"/>
        </w:rPr>
        <w:t xml:space="preserve"> A parent’s release from custody can also have an impact on a child, particularly if the parent has been incarcerated for a long period; if contact with the child has been limited during the sentence; or if license conditions for release have been imposed that affect the child (housing, employment, care arrangements, contact).</w:t>
      </w:r>
    </w:p>
    <w:p w14:paraId="4645F08F" w14:textId="77777777" w:rsidR="003031E3" w:rsidRDefault="003031E3" w:rsidP="00587FBF">
      <w:pPr>
        <w:rPr>
          <w:rFonts w:ascii="Segoe UI" w:hAnsi="Segoe UI" w:cs="Segoe UI"/>
          <w:color w:val="242424"/>
          <w:sz w:val="22"/>
          <w:szCs w:val="22"/>
          <w:shd w:val="clear" w:color="auto" w:fill="FFFFFF"/>
        </w:rPr>
      </w:pPr>
    </w:p>
    <w:p w14:paraId="6F1C7134" w14:textId="622849CD" w:rsidR="003031E3" w:rsidRDefault="003031E3" w:rsidP="00587FBF">
      <w:pPr>
        <w:rPr>
          <w:rFonts w:ascii="Segoe UI" w:hAnsi="Segoe UI" w:cs="Segoe UI"/>
          <w:color w:val="242424"/>
          <w:sz w:val="22"/>
          <w:szCs w:val="22"/>
          <w:shd w:val="clear" w:color="auto" w:fill="FFFFFF"/>
        </w:rPr>
      </w:pPr>
      <w:r w:rsidRPr="00587FBF">
        <w:rPr>
          <w:rFonts w:ascii="Segoe UI" w:hAnsi="Segoe UI" w:cs="Segoe UI"/>
          <w:color w:val="242424"/>
          <w:sz w:val="22"/>
          <w:szCs w:val="22"/>
        </w:rPr>
        <w:t>The </w:t>
      </w:r>
      <w:hyperlink r:id="rId32" w:tgtFrame="_blank" w:history="1">
        <w:r w:rsidRPr="00587FBF">
          <w:rPr>
            <w:rStyle w:val="Hyperlink"/>
            <w:rFonts w:ascii="Segoe UI" w:eastAsiaTheme="majorEastAsia" w:hAnsi="Segoe UI" w:cs="Segoe UI"/>
            <w:color w:val="0070C0"/>
            <w:sz w:val="22"/>
            <w:szCs w:val="22"/>
            <w:bdr w:val="none" w:sz="0" w:space="0" w:color="auto" w:frame="1"/>
          </w:rPr>
          <w:t>Prison Reform Trust</w:t>
        </w:r>
      </w:hyperlink>
      <w:r w:rsidRPr="00587FBF">
        <w:rPr>
          <w:rFonts w:ascii="Segoe UI" w:hAnsi="Segoe UI" w:cs="Segoe UI"/>
          <w:color w:val="242424"/>
          <w:sz w:val="22"/>
          <w:szCs w:val="22"/>
        </w:rPr>
        <w:t> </w:t>
      </w:r>
      <w:r>
        <w:rPr>
          <w:rFonts w:ascii="Segoe UI" w:hAnsi="Segoe UI" w:cs="Segoe UI"/>
          <w:color w:val="242424"/>
          <w:sz w:val="22"/>
          <w:szCs w:val="22"/>
        </w:rPr>
        <w:t xml:space="preserve">in the United Kingdom </w:t>
      </w:r>
      <w:r w:rsidRPr="00587FBF">
        <w:rPr>
          <w:rFonts w:ascii="Segoe UI" w:hAnsi="Segoe UI" w:cs="Segoe UI"/>
          <w:color w:val="242424"/>
          <w:sz w:val="22"/>
          <w:szCs w:val="22"/>
        </w:rPr>
        <w:t xml:space="preserve">published </w:t>
      </w:r>
      <w:r>
        <w:rPr>
          <w:rFonts w:ascii="Segoe UI" w:hAnsi="Segoe UI" w:cs="Segoe UI"/>
          <w:color w:val="242424"/>
          <w:sz w:val="22"/>
          <w:szCs w:val="22"/>
        </w:rPr>
        <w:t>a</w:t>
      </w:r>
      <w:r w:rsidRPr="00587FBF">
        <w:rPr>
          <w:rFonts w:ascii="Segoe UI" w:hAnsi="Segoe UI" w:cs="Segoe UI"/>
          <w:color w:val="242424"/>
          <w:sz w:val="22"/>
          <w:szCs w:val="22"/>
        </w:rPr>
        <w:t> </w:t>
      </w:r>
      <w:hyperlink r:id="rId33" w:tgtFrame="_blank" w:history="1">
        <w:r w:rsidRPr="00587FBF">
          <w:rPr>
            <w:rStyle w:val="Hyperlink"/>
            <w:rFonts w:ascii="Segoe UI" w:eastAsiaTheme="majorEastAsia" w:hAnsi="Segoe UI" w:cs="Segoe UI"/>
            <w:color w:val="467886"/>
            <w:sz w:val="22"/>
            <w:szCs w:val="22"/>
            <w:bdr w:val="none" w:sz="0" w:space="0" w:color="auto" w:frame="1"/>
          </w:rPr>
          <w:t>Child Impact Assessment framework</w:t>
        </w:r>
      </w:hyperlink>
      <w:r>
        <w:rPr>
          <w:rFonts w:ascii="Segoe UI" w:hAnsi="Segoe UI" w:cs="Segoe UI"/>
          <w:color w:val="242424"/>
          <w:sz w:val="22"/>
          <w:szCs w:val="22"/>
        </w:rPr>
        <w:t xml:space="preserve">, designed to be used at every stage of an adult’s journey through the criminal justice process. This tool recognises that each stage of the criminal justice journey has different implications for a child, and that the child’s experience and feelings can change over time. The </w:t>
      </w:r>
      <w:hyperlink r:id="rId34" w:history="1">
        <w:r w:rsidRPr="00C56771">
          <w:rPr>
            <w:rStyle w:val="Hyperlink"/>
            <w:rFonts w:ascii="Segoe UI" w:hAnsi="Segoe UI" w:cs="Segoe UI"/>
            <w:sz w:val="22"/>
            <w:szCs w:val="22"/>
          </w:rPr>
          <w:t>Scottish National Action Plan for Human Rights</w:t>
        </w:r>
      </w:hyperlink>
      <w:r>
        <w:rPr>
          <w:rFonts w:ascii="Segoe UI" w:hAnsi="Segoe UI" w:cs="Segoe UI"/>
          <w:color w:val="242424"/>
          <w:sz w:val="22"/>
          <w:szCs w:val="22"/>
        </w:rPr>
        <w:t xml:space="preserve"> </w:t>
      </w:r>
      <w:r w:rsidR="00C56771">
        <w:rPr>
          <w:rFonts w:ascii="Segoe UI" w:hAnsi="Segoe UI" w:cs="Segoe UI"/>
          <w:color w:val="242424"/>
          <w:sz w:val="22"/>
          <w:szCs w:val="22"/>
        </w:rPr>
        <w:t>recognised the risk to children’s rights throughout adult justice processes and recommended exploration of how best to promote and uphold these rights.</w:t>
      </w:r>
      <w:r w:rsidR="001979BF">
        <w:rPr>
          <w:rFonts w:ascii="Segoe UI" w:hAnsi="Segoe UI" w:cs="Segoe UI"/>
          <w:color w:val="242424"/>
          <w:sz w:val="22"/>
          <w:szCs w:val="22"/>
        </w:rPr>
        <w:t xml:space="preserve"> The Scottish Government’s Children and Families National Leadership Group has since </w:t>
      </w:r>
      <w:hyperlink r:id="rId35" w:history="1">
        <w:r w:rsidR="001979BF" w:rsidRPr="001979BF">
          <w:rPr>
            <w:rStyle w:val="Hyperlink"/>
            <w:rFonts w:ascii="Segoe UI" w:hAnsi="Segoe UI" w:cs="Segoe UI"/>
            <w:sz w:val="22"/>
            <w:szCs w:val="22"/>
          </w:rPr>
          <w:t>recommended use of the Prison Reform Trust’s toolkit</w:t>
        </w:r>
      </w:hyperlink>
      <w:r w:rsidR="001979BF">
        <w:rPr>
          <w:rFonts w:ascii="Segoe UI" w:hAnsi="Segoe UI" w:cs="Segoe UI"/>
          <w:color w:val="242424"/>
          <w:sz w:val="22"/>
          <w:szCs w:val="22"/>
        </w:rPr>
        <w:t xml:space="preserve"> and is working to adapt processes to do this.</w:t>
      </w:r>
    </w:p>
    <w:p w14:paraId="4A0C42E6" w14:textId="77777777" w:rsidR="006B65FD" w:rsidRDefault="006B65FD" w:rsidP="00B8618D">
      <w:pPr>
        <w:rPr>
          <w:rFonts w:ascii="Segoe UI Historic" w:hAnsi="Segoe UI Historic" w:cs="Segoe UI Historic"/>
          <w:sz w:val="23"/>
          <w:szCs w:val="23"/>
        </w:rPr>
      </w:pPr>
    </w:p>
    <w:p w14:paraId="56863862" w14:textId="138715A7" w:rsidR="006E19ED" w:rsidRPr="00587FBF" w:rsidRDefault="006E19ED" w:rsidP="00B8618D">
      <w:pPr>
        <w:rPr>
          <w:rFonts w:ascii="Segoe UI" w:hAnsi="Segoe UI" w:cs="Segoe UI"/>
          <w:b/>
          <w:bCs/>
          <w:sz w:val="22"/>
          <w:szCs w:val="22"/>
        </w:rPr>
      </w:pPr>
      <w:r w:rsidRPr="00587FBF">
        <w:rPr>
          <w:rFonts w:ascii="Segoe UI" w:hAnsi="Segoe UI" w:cs="Segoe UI"/>
          <w:b/>
          <w:bCs/>
          <w:sz w:val="22"/>
          <w:szCs w:val="22"/>
        </w:rPr>
        <w:t>Examples of positive practice</w:t>
      </w:r>
    </w:p>
    <w:p w14:paraId="00355F5C" w14:textId="368425AD" w:rsidR="00184C40" w:rsidRPr="00587FBF" w:rsidRDefault="006E19ED" w:rsidP="00B8618D">
      <w:pPr>
        <w:rPr>
          <w:rFonts w:ascii="Segoe UI" w:hAnsi="Segoe UI" w:cs="Segoe UI"/>
          <w:sz w:val="22"/>
          <w:szCs w:val="22"/>
        </w:rPr>
      </w:pPr>
      <w:r w:rsidRPr="00587FBF">
        <w:rPr>
          <w:rFonts w:ascii="Segoe UI" w:hAnsi="Segoe UI" w:cs="Segoe UI"/>
          <w:sz w:val="22"/>
          <w:szCs w:val="22"/>
        </w:rPr>
        <w:t xml:space="preserve">COPE has been exploring ways of </w:t>
      </w:r>
      <w:r w:rsidR="00896CDD" w:rsidRPr="00587FBF">
        <w:rPr>
          <w:rFonts w:ascii="Segoe UI" w:hAnsi="Segoe UI" w:cs="Segoe UI"/>
          <w:sz w:val="22"/>
          <w:szCs w:val="22"/>
        </w:rPr>
        <w:t xml:space="preserve">making children with imprisoned parents more visible so their needs can be recognised and addressed. Their recent publication on </w:t>
      </w:r>
      <w:hyperlink r:id="rId36" w:history="1">
        <w:r w:rsidR="00896CDD" w:rsidRPr="00587FBF">
          <w:rPr>
            <w:rStyle w:val="Hyperlink"/>
            <w:rFonts w:ascii="Segoe UI" w:hAnsi="Segoe UI" w:cs="Segoe UI"/>
            <w:color w:val="0070C0"/>
            <w:sz w:val="22"/>
            <w:szCs w:val="22"/>
          </w:rPr>
          <w:t>Data Collection with a Purpose</w:t>
        </w:r>
      </w:hyperlink>
      <w:r w:rsidR="00896CDD" w:rsidRPr="00587FBF">
        <w:rPr>
          <w:rFonts w:ascii="Segoe UI" w:hAnsi="Segoe UI" w:cs="Segoe UI"/>
          <w:sz w:val="22"/>
          <w:szCs w:val="22"/>
        </w:rPr>
        <w:t xml:space="preserve"> updates previous information on this issue and is readily available online.</w:t>
      </w:r>
      <w:r w:rsidR="00184C40" w:rsidRPr="00587FBF">
        <w:rPr>
          <w:rFonts w:ascii="Segoe UI" w:hAnsi="Segoe UI" w:cs="Segoe UI"/>
          <w:sz w:val="22"/>
          <w:szCs w:val="22"/>
        </w:rPr>
        <w:t xml:space="preserve"> </w:t>
      </w:r>
      <w:r w:rsidR="00184C40" w:rsidRPr="00587FBF">
        <w:rPr>
          <w:rFonts w:ascii="Segoe UI" w:hAnsi="Segoe UI" w:cs="Segoe UI"/>
          <w:color w:val="000000"/>
          <w:sz w:val="22"/>
          <w:szCs w:val="22"/>
          <w:shd w:val="clear" w:color="auto" w:fill="FFFFFF"/>
        </w:rPr>
        <w:t xml:space="preserve">In addition, COPE, together with the AIRE Centre in London, submitted an amicus brief to the European Court of Human Rights, which had been called to rule on the case of a child being denied the right to visit her father being held in pre-trial detention in Lithuania. In a </w:t>
      </w:r>
      <w:hyperlink r:id="rId37" w:history="1">
        <w:r w:rsidR="00184C40" w:rsidRPr="00763ACC">
          <w:rPr>
            <w:rStyle w:val="Hyperlink"/>
            <w:rFonts w:ascii="Segoe UI" w:hAnsi="Segoe UI" w:cs="Segoe UI"/>
            <w:sz w:val="22"/>
            <w:szCs w:val="22"/>
            <w:shd w:val="clear" w:color="auto" w:fill="FFFFFF"/>
          </w:rPr>
          <w:t>landmark ruling in 2023</w:t>
        </w:r>
      </w:hyperlink>
      <w:r w:rsidR="00184C40" w:rsidRPr="00587FBF">
        <w:rPr>
          <w:rFonts w:ascii="Segoe UI" w:hAnsi="Segoe UI" w:cs="Segoe UI"/>
          <w:color w:val="000000"/>
          <w:sz w:val="22"/>
          <w:szCs w:val="22"/>
          <w:shd w:val="clear" w:color="auto" w:fill="FFFFFF"/>
        </w:rPr>
        <w:t>, the Court upheld COPE’s contention that all decisions concerning children should take their best interests as a prior consideration and that children have a right, when separated from a parent in prison, to regular, ongoing contact with the parent, including during pre-trial detention. In its ruling, the Court cited the Council of Europe Recommendation</w:t>
      </w:r>
      <w:r w:rsidR="00587FBF" w:rsidRPr="00587FBF">
        <w:rPr>
          <w:rFonts w:ascii="Segoe UI" w:hAnsi="Segoe UI" w:cs="Segoe UI"/>
          <w:color w:val="000000"/>
          <w:sz w:val="22"/>
          <w:szCs w:val="22"/>
          <w:shd w:val="clear" w:color="auto" w:fill="FFFFFF"/>
        </w:rPr>
        <w:t>s</w:t>
      </w:r>
      <w:r w:rsidR="00184C40" w:rsidRPr="00587FBF">
        <w:rPr>
          <w:rFonts w:ascii="Segoe UI" w:hAnsi="Segoe UI" w:cs="Segoe UI"/>
          <w:color w:val="000000"/>
          <w:sz w:val="22"/>
          <w:szCs w:val="22"/>
          <w:shd w:val="clear" w:color="auto" w:fill="FFFFFF"/>
        </w:rPr>
        <w:t> </w:t>
      </w:r>
      <w:hyperlink r:id="rId38" w:history="1">
        <w:r w:rsidR="00184C40" w:rsidRPr="00587FBF">
          <w:rPr>
            <w:rStyle w:val="Hyperlink"/>
            <w:rFonts w:ascii="Segoe UI" w:hAnsi="Segoe UI" w:cs="Segoe UI"/>
            <w:color w:val="0070C0"/>
            <w:sz w:val="22"/>
            <w:szCs w:val="22"/>
            <w:shd w:val="clear" w:color="auto" w:fill="FFFFFF"/>
          </w:rPr>
          <w:t>CM/Rec(2018)5 concerning children with imprisoned parents</w:t>
        </w:r>
      </w:hyperlink>
      <w:r w:rsidR="00587FBF" w:rsidRPr="00587FBF">
        <w:rPr>
          <w:rStyle w:val="Hyperlink"/>
          <w:rFonts w:ascii="Segoe UI" w:hAnsi="Segoe UI" w:cs="Segoe UI"/>
          <w:color w:val="0070C0"/>
          <w:sz w:val="22"/>
          <w:szCs w:val="22"/>
          <w:shd w:val="clear" w:color="auto" w:fill="FFFFFF"/>
        </w:rPr>
        <w:t>,</w:t>
      </w:r>
      <w:r w:rsidR="00587FBF" w:rsidRPr="00587FBF">
        <w:rPr>
          <w:rFonts w:ascii="Segoe UI" w:hAnsi="Segoe UI" w:cs="Segoe UI"/>
          <w:color w:val="000000"/>
          <w:sz w:val="22"/>
          <w:szCs w:val="22"/>
          <w:shd w:val="clear" w:color="auto" w:fill="FFFFFF"/>
        </w:rPr>
        <w:t xml:space="preserve"> noted above.</w:t>
      </w:r>
      <w:r w:rsidR="00184C40" w:rsidRPr="00587FBF">
        <w:rPr>
          <w:rFonts w:ascii="Segoe UI" w:hAnsi="Segoe UI" w:cs="Segoe UI"/>
          <w:color w:val="000000"/>
          <w:sz w:val="22"/>
          <w:szCs w:val="22"/>
          <w:shd w:val="clear" w:color="auto" w:fill="FFFFFF"/>
        </w:rPr>
        <w:t xml:space="preserve"> COPE experts contributed to the drafting of this key instrument.</w:t>
      </w:r>
    </w:p>
    <w:p w14:paraId="7727E842" w14:textId="77777777" w:rsidR="00896CDD" w:rsidRPr="00587FBF" w:rsidRDefault="00896CDD" w:rsidP="00B8618D">
      <w:pPr>
        <w:rPr>
          <w:rFonts w:ascii="Segoe UI" w:hAnsi="Segoe UI" w:cs="Segoe UI"/>
          <w:sz w:val="22"/>
          <w:szCs w:val="22"/>
        </w:rPr>
      </w:pPr>
    </w:p>
    <w:p w14:paraId="34E6BC77" w14:textId="598F3040" w:rsidR="00184C40" w:rsidRPr="00587FBF" w:rsidRDefault="00896CDD" w:rsidP="00B8618D">
      <w:pPr>
        <w:rPr>
          <w:rFonts w:ascii="Segoe UI" w:hAnsi="Segoe UI" w:cs="Segoe UI"/>
          <w:sz w:val="22"/>
          <w:szCs w:val="22"/>
        </w:rPr>
      </w:pPr>
      <w:r w:rsidRPr="00587FBF">
        <w:rPr>
          <w:rFonts w:ascii="Segoe UI" w:hAnsi="Segoe UI" w:cs="Segoe UI"/>
          <w:sz w:val="22"/>
          <w:szCs w:val="22"/>
        </w:rPr>
        <w:t xml:space="preserve">Penal Reform International’s </w:t>
      </w:r>
      <w:hyperlink r:id="rId39" w:history="1">
        <w:r w:rsidRPr="00587FBF">
          <w:rPr>
            <w:rStyle w:val="Hyperlink"/>
            <w:rFonts w:ascii="Segoe UI" w:hAnsi="Segoe UI" w:cs="Segoe UI"/>
            <w:color w:val="0070C0"/>
            <w:sz w:val="22"/>
            <w:szCs w:val="22"/>
          </w:rPr>
          <w:t>Global Prison Trends 2023</w:t>
        </w:r>
      </w:hyperlink>
      <w:r w:rsidRPr="00587FBF">
        <w:rPr>
          <w:rFonts w:ascii="Segoe UI" w:hAnsi="Segoe UI" w:cs="Segoe UI"/>
          <w:sz w:val="22"/>
          <w:szCs w:val="22"/>
        </w:rPr>
        <w:t xml:space="preserve"> report included children with incarcerated parents for the first time</w:t>
      </w:r>
      <w:r w:rsidR="00587FBF" w:rsidRPr="00587FBF">
        <w:rPr>
          <w:rFonts w:ascii="Segoe UI" w:hAnsi="Segoe UI" w:cs="Segoe UI"/>
          <w:sz w:val="22"/>
          <w:szCs w:val="22"/>
        </w:rPr>
        <w:t xml:space="preserve">, and the </w:t>
      </w:r>
      <w:hyperlink r:id="rId40" w:history="1">
        <w:r w:rsidR="00587FBF" w:rsidRPr="00587FBF">
          <w:rPr>
            <w:rStyle w:val="Hyperlink"/>
            <w:rFonts w:ascii="Segoe UI" w:hAnsi="Segoe UI" w:cs="Segoe UI"/>
            <w:sz w:val="22"/>
            <w:szCs w:val="22"/>
          </w:rPr>
          <w:t>Council of Europe Annual Penal Statistics</w:t>
        </w:r>
      </w:hyperlink>
      <w:r w:rsidR="00587FBF" w:rsidRPr="00587FBF">
        <w:rPr>
          <w:rFonts w:ascii="Segoe UI" w:hAnsi="Segoe UI" w:cs="Segoe UI"/>
          <w:sz w:val="22"/>
          <w:szCs w:val="22"/>
        </w:rPr>
        <w:t xml:space="preserve"> (SPACE) now record the numbers of children living in prison with their parents.</w:t>
      </w:r>
    </w:p>
    <w:p w14:paraId="6D0477E8" w14:textId="77777777" w:rsidR="006B65FD" w:rsidRPr="00587FBF" w:rsidRDefault="006B65FD" w:rsidP="00B8618D">
      <w:pPr>
        <w:pStyle w:val="xmsonormal"/>
        <w:shd w:val="clear" w:color="auto" w:fill="FFFFFF"/>
        <w:spacing w:before="0" w:beforeAutospacing="0" w:after="0" w:afterAutospacing="0"/>
        <w:rPr>
          <w:rFonts w:ascii="Segoe UI" w:hAnsi="Segoe UI" w:cs="Segoe UI"/>
          <w:i/>
          <w:iCs/>
          <w:color w:val="242424"/>
          <w:sz w:val="22"/>
          <w:szCs w:val="22"/>
        </w:rPr>
      </w:pPr>
    </w:p>
    <w:p w14:paraId="7E71E956" w14:textId="6B4E7D9B" w:rsidR="002A7B02" w:rsidRPr="00587FBF" w:rsidRDefault="002A7B02" w:rsidP="00B8618D">
      <w:pPr>
        <w:pStyle w:val="xmsonormal"/>
        <w:shd w:val="clear" w:color="auto" w:fill="FFFFFF"/>
        <w:spacing w:before="0" w:beforeAutospacing="0" w:after="0" w:afterAutospacing="0"/>
        <w:rPr>
          <w:rFonts w:ascii="Segoe UI" w:hAnsi="Segoe UI" w:cs="Segoe UI"/>
          <w:color w:val="242424"/>
          <w:sz w:val="22"/>
          <w:szCs w:val="22"/>
        </w:rPr>
      </w:pPr>
      <w:r w:rsidRPr="00587FBF">
        <w:rPr>
          <w:rFonts w:ascii="Segoe UI" w:hAnsi="Segoe UI" w:cs="Segoe UI"/>
          <w:color w:val="242424"/>
          <w:sz w:val="22"/>
          <w:szCs w:val="22"/>
        </w:rPr>
        <w:lastRenderedPageBreak/>
        <w:t>The UK’s </w:t>
      </w:r>
      <w:hyperlink r:id="rId41" w:tgtFrame="_blank" w:history="1">
        <w:r w:rsidRPr="00587FBF">
          <w:rPr>
            <w:rStyle w:val="Hyperlink"/>
            <w:rFonts w:ascii="Segoe UI" w:eastAsiaTheme="majorEastAsia" w:hAnsi="Segoe UI" w:cs="Segoe UI"/>
            <w:color w:val="0070C0"/>
            <w:sz w:val="22"/>
            <w:szCs w:val="22"/>
            <w:bdr w:val="none" w:sz="0" w:space="0" w:color="auto" w:frame="1"/>
          </w:rPr>
          <w:t>Prison Reform Trust</w:t>
        </w:r>
      </w:hyperlink>
      <w:r w:rsidRPr="00587FBF">
        <w:rPr>
          <w:rFonts w:ascii="Segoe UI" w:hAnsi="Segoe UI" w:cs="Segoe UI"/>
          <w:color w:val="242424"/>
          <w:sz w:val="22"/>
          <w:szCs w:val="22"/>
        </w:rPr>
        <w:t> published its </w:t>
      </w:r>
      <w:hyperlink r:id="rId42" w:tgtFrame="_blank" w:history="1">
        <w:r w:rsidRPr="00587FBF">
          <w:rPr>
            <w:rStyle w:val="Hyperlink"/>
            <w:rFonts w:ascii="Segoe UI" w:eastAsiaTheme="majorEastAsia" w:hAnsi="Segoe UI" w:cs="Segoe UI"/>
            <w:color w:val="467886"/>
            <w:sz w:val="22"/>
            <w:szCs w:val="22"/>
            <w:bdr w:val="none" w:sz="0" w:space="0" w:color="auto" w:frame="1"/>
          </w:rPr>
          <w:t>Child Impact Assessment framework</w:t>
        </w:r>
      </w:hyperlink>
      <w:r w:rsidRPr="00587FBF">
        <w:rPr>
          <w:rFonts w:ascii="Segoe UI" w:hAnsi="Segoe UI" w:cs="Segoe UI"/>
          <w:color w:val="242424"/>
          <w:sz w:val="22"/>
          <w:szCs w:val="22"/>
        </w:rPr>
        <w:t> in December 2022 to ensure children who have a parent in the justice system feel listened to, supported, and included in decision-making about that support. Child Impact Assessments can be used by a wide range of staff and practitioners, from statutory and voluntary services, as a way of understanding, and responding to, children’s needs. The framework is rooted in UNCRC principles and was designed in partnership with children and young people who have experience of parental imprisonment. It is currently being piloted and evaluated throughout the UK.</w:t>
      </w:r>
    </w:p>
    <w:p w14:paraId="48293FE7" w14:textId="77777777" w:rsidR="00896CDD" w:rsidRPr="00587FBF" w:rsidRDefault="00896CDD" w:rsidP="00B8618D">
      <w:pPr>
        <w:pStyle w:val="xmsonormal"/>
        <w:shd w:val="clear" w:color="auto" w:fill="FFFFFF"/>
        <w:spacing w:before="0" w:beforeAutospacing="0" w:after="0" w:afterAutospacing="0"/>
        <w:rPr>
          <w:rFonts w:ascii="Segoe UI" w:hAnsi="Segoe UI" w:cs="Segoe UI"/>
          <w:color w:val="242424"/>
          <w:sz w:val="22"/>
          <w:szCs w:val="22"/>
        </w:rPr>
      </w:pPr>
    </w:p>
    <w:p w14:paraId="144590F0" w14:textId="77777777" w:rsidR="00E934CB" w:rsidRPr="00587FBF" w:rsidRDefault="00E934CB" w:rsidP="00B8618D">
      <w:pPr>
        <w:pStyle w:val="xmsonormal"/>
        <w:shd w:val="clear" w:color="auto" w:fill="FFFFFF"/>
        <w:spacing w:before="0" w:beforeAutospacing="0" w:after="0" w:afterAutospacing="0"/>
        <w:rPr>
          <w:rFonts w:ascii="Segoe UI" w:hAnsi="Segoe UI" w:cs="Segoe UI"/>
          <w:color w:val="242424"/>
          <w:sz w:val="22"/>
          <w:szCs w:val="22"/>
        </w:rPr>
      </w:pPr>
      <w:r w:rsidRPr="00587FBF">
        <w:rPr>
          <w:rFonts w:ascii="Segoe UI" w:hAnsi="Segoe UI" w:cs="Segoe UI"/>
          <w:color w:val="242424"/>
          <w:sz w:val="22"/>
          <w:szCs w:val="22"/>
        </w:rPr>
        <w:t xml:space="preserve">Scotland recently incorporated the UNCRC fully into its </w:t>
      </w:r>
      <w:hyperlink r:id="rId43" w:history="1">
        <w:r w:rsidRPr="00587FBF">
          <w:rPr>
            <w:rStyle w:val="Hyperlink"/>
            <w:rFonts w:ascii="Segoe UI" w:hAnsi="Segoe UI" w:cs="Segoe UI"/>
            <w:color w:val="0070C0"/>
            <w:sz w:val="22"/>
            <w:szCs w:val="22"/>
          </w:rPr>
          <w:t>domestic law</w:t>
        </w:r>
      </w:hyperlink>
      <w:r w:rsidRPr="00587FBF">
        <w:rPr>
          <w:rFonts w:ascii="Segoe UI" w:hAnsi="Segoe UI" w:cs="Segoe UI"/>
          <w:color w:val="242424"/>
          <w:sz w:val="22"/>
          <w:szCs w:val="22"/>
        </w:rPr>
        <w:t xml:space="preserve">. The Scottish Public Services Ombudsman consequently introduced a system of </w:t>
      </w:r>
      <w:hyperlink r:id="rId44" w:history="1">
        <w:r w:rsidRPr="00587FBF">
          <w:rPr>
            <w:rStyle w:val="Hyperlink"/>
            <w:rFonts w:ascii="Segoe UI" w:hAnsi="Segoe UI" w:cs="Segoe UI"/>
            <w:color w:val="0070C0"/>
            <w:sz w:val="22"/>
            <w:szCs w:val="22"/>
          </w:rPr>
          <w:t>child-friendly complaints</w:t>
        </w:r>
      </w:hyperlink>
      <w:r w:rsidRPr="00587FBF">
        <w:rPr>
          <w:rFonts w:ascii="Segoe UI" w:hAnsi="Segoe UI" w:cs="Segoe UI"/>
          <w:color w:val="242424"/>
          <w:sz w:val="22"/>
          <w:szCs w:val="22"/>
        </w:rPr>
        <w:t xml:space="preserve"> to support children in protecting their rights under the UNCRC.</w:t>
      </w:r>
    </w:p>
    <w:p w14:paraId="4CA46528" w14:textId="33677FDB" w:rsidR="00D550D0" w:rsidRPr="00587FBF" w:rsidRDefault="002A7B02" w:rsidP="00704DCF">
      <w:pPr>
        <w:pStyle w:val="xmsonormal"/>
        <w:shd w:val="clear" w:color="auto" w:fill="FFFFFF"/>
        <w:spacing w:before="0" w:beforeAutospacing="0" w:after="0" w:afterAutospacing="0"/>
        <w:rPr>
          <w:rFonts w:ascii="Segoe UI" w:hAnsi="Segoe UI" w:cs="Segoe UI"/>
          <w:color w:val="242424"/>
          <w:sz w:val="22"/>
          <w:szCs w:val="22"/>
        </w:rPr>
      </w:pPr>
      <w:r w:rsidRPr="00587FBF">
        <w:rPr>
          <w:rFonts w:ascii="Segoe UI" w:hAnsi="Segoe UI" w:cs="Segoe UI"/>
          <w:i/>
          <w:iCs/>
          <w:color w:val="242424"/>
          <w:sz w:val="22"/>
          <w:szCs w:val="22"/>
        </w:rPr>
        <w:t> </w:t>
      </w:r>
    </w:p>
    <w:p w14:paraId="6282B438" w14:textId="0BD9B0D6" w:rsidR="00D1245F" w:rsidRPr="00587FBF" w:rsidRDefault="00D1245F" w:rsidP="00B8618D">
      <w:pPr>
        <w:rPr>
          <w:rFonts w:ascii="Segoe UI" w:hAnsi="Segoe UI" w:cs="Segoe UI"/>
          <w:b/>
          <w:bCs/>
          <w:sz w:val="22"/>
          <w:szCs w:val="22"/>
        </w:rPr>
      </w:pPr>
      <w:r w:rsidRPr="00587FBF">
        <w:rPr>
          <w:rFonts w:ascii="Segoe UI" w:hAnsi="Segoe UI" w:cs="Segoe UI"/>
          <w:b/>
          <w:bCs/>
          <w:sz w:val="22"/>
          <w:szCs w:val="22"/>
        </w:rPr>
        <w:t>Next steps</w:t>
      </w:r>
    </w:p>
    <w:p w14:paraId="4CBED5AC" w14:textId="412B68EB" w:rsidR="00426B17" w:rsidRPr="00587FBF" w:rsidRDefault="009B3D9E" w:rsidP="00B8618D">
      <w:pPr>
        <w:rPr>
          <w:rFonts w:ascii="Segoe UI" w:hAnsi="Segoe UI" w:cs="Segoe UI"/>
          <w:sz w:val="22"/>
          <w:szCs w:val="22"/>
        </w:rPr>
      </w:pPr>
      <w:r w:rsidRPr="00587FBF">
        <w:rPr>
          <w:rFonts w:ascii="Segoe UI" w:hAnsi="Segoe UI" w:cs="Segoe UI"/>
          <w:sz w:val="22"/>
          <w:szCs w:val="22"/>
        </w:rPr>
        <w:t>As noted above, t</w:t>
      </w:r>
      <w:r w:rsidR="00D1245F" w:rsidRPr="00587FBF">
        <w:rPr>
          <w:rFonts w:ascii="Segoe UI" w:hAnsi="Segoe UI" w:cs="Segoe UI"/>
          <w:sz w:val="22"/>
          <w:szCs w:val="22"/>
        </w:rPr>
        <w:t xml:space="preserve">he Working Group developed a </w:t>
      </w:r>
      <w:hyperlink r:id="rId45" w:history="1">
        <w:r w:rsidR="00D1245F" w:rsidRPr="00587FBF">
          <w:rPr>
            <w:rStyle w:val="Hyperlink"/>
            <w:rFonts w:ascii="Segoe UI" w:hAnsi="Segoe UI" w:cs="Segoe UI"/>
            <w:sz w:val="22"/>
            <w:szCs w:val="22"/>
          </w:rPr>
          <w:t>Concept Note for a UNODC Handbook</w:t>
        </w:r>
      </w:hyperlink>
      <w:r w:rsidR="00D1245F" w:rsidRPr="00587FBF">
        <w:rPr>
          <w:rFonts w:ascii="Segoe UI" w:hAnsi="Segoe UI" w:cs="Segoe UI"/>
          <w:sz w:val="22"/>
          <w:szCs w:val="22"/>
        </w:rPr>
        <w:t xml:space="preserve"> on Children with Incarcerated Parents.</w:t>
      </w:r>
      <w:r w:rsidR="00426B17" w:rsidRPr="00587FBF">
        <w:rPr>
          <w:rFonts w:ascii="Segoe UI" w:hAnsi="Segoe UI" w:cs="Segoe UI"/>
          <w:sz w:val="22"/>
          <w:szCs w:val="22"/>
        </w:rPr>
        <w:t xml:space="preserve"> Although United Nations bodies and instruments have increasingly recognised the rights and needs of children of incarcerated parents, no comprehensive global guidance exists to provide criminal justice systems with detailed advice on how to address this challenge and effectively implement existing standards to uphold their rights.</w:t>
      </w:r>
    </w:p>
    <w:p w14:paraId="5017F569" w14:textId="77777777" w:rsidR="00426B17" w:rsidRPr="00587FBF" w:rsidRDefault="00426B17" w:rsidP="00B8618D">
      <w:pPr>
        <w:rPr>
          <w:rFonts w:ascii="Segoe UI" w:hAnsi="Segoe UI" w:cs="Segoe UI"/>
          <w:sz w:val="22"/>
          <w:szCs w:val="22"/>
        </w:rPr>
      </w:pPr>
    </w:p>
    <w:p w14:paraId="422E9363" w14:textId="4187E315" w:rsidR="00426B17" w:rsidRPr="00587FBF" w:rsidRDefault="00426B17" w:rsidP="00B8618D">
      <w:pPr>
        <w:rPr>
          <w:rFonts w:ascii="Segoe UI" w:hAnsi="Segoe UI" w:cs="Segoe UI"/>
          <w:sz w:val="22"/>
          <w:szCs w:val="22"/>
        </w:rPr>
      </w:pPr>
      <w:r w:rsidRPr="00587FBF">
        <w:rPr>
          <w:rFonts w:ascii="Segoe UI" w:hAnsi="Segoe UI" w:cs="Segoe UI"/>
          <w:sz w:val="22"/>
          <w:szCs w:val="22"/>
        </w:rPr>
        <w:t xml:space="preserve">The proposal </w:t>
      </w:r>
      <w:r w:rsidR="00585F8B" w:rsidRPr="00587FBF">
        <w:rPr>
          <w:rFonts w:ascii="Segoe UI" w:hAnsi="Segoe UI" w:cs="Segoe UI"/>
          <w:sz w:val="22"/>
          <w:szCs w:val="22"/>
        </w:rPr>
        <w:t xml:space="preserve">for a Handbook </w:t>
      </w:r>
      <w:r w:rsidRPr="00587FBF">
        <w:rPr>
          <w:rFonts w:ascii="Segoe UI" w:hAnsi="Segoe UI" w:cs="Segoe UI"/>
          <w:sz w:val="22"/>
          <w:szCs w:val="22"/>
        </w:rPr>
        <w:t xml:space="preserve">aims to fill this gap by developing a global toolkit on children of incarcerated parents, bringing together existing research and the most recent normative developments at the international and regional level. </w:t>
      </w:r>
      <w:r w:rsidR="00585F8B" w:rsidRPr="00587FBF">
        <w:rPr>
          <w:rFonts w:ascii="Segoe UI" w:hAnsi="Segoe UI" w:cs="Segoe UI"/>
          <w:sz w:val="22"/>
          <w:szCs w:val="22"/>
        </w:rPr>
        <w:t>It</w:t>
      </w:r>
      <w:r w:rsidRPr="00587FBF">
        <w:rPr>
          <w:rFonts w:ascii="Segoe UI" w:hAnsi="Segoe UI" w:cs="Segoe UI"/>
          <w:sz w:val="22"/>
          <w:szCs w:val="22"/>
        </w:rPr>
        <w:t xml:space="preserve"> will draw on the experiences of children with a parent in prison, providing practical recommendations for criminal justice practitioners as well as outreach and technical advice to enable criminal justice systems to respect, protect</w:t>
      </w:r>
      <w:r w:rsidR="00585F8B" w:rsidRPr="00587FBF">
        <w:rPr>
          <w:rFonts w:ascii="Segoe UI" w:hAnsi="Segoe UI" w:cs="Segoe UI"/>
          <w:sz w:val="22"/>
          <w:szCs w:val="22"/>
        </w:rPr>
        <w:t>,</w:t>
      </w:r>
      <w:r w:rsidRPr="00587FBF">
        <w:rPr>
          <w:rFonts w:ascii="Segoe UI" w:hAnsi="Segoe UI" w:cs="Segoe UI"/>
          <w:sz w:val="22"/>
          <w:szCs w:val="22"/>
        </w:rPr>
        <w:t xml:space="preserve"> and fulfil the rights of children with incarcerated parents. As well as supplementing </w:t>
      </w:r>
      <w:r w:rsidR="00585F8B" w:rsidRPr="00587FBF">
        <w:rPr>
          <w:rFonts w:ascii="Segoe UI" w:hAnsi="Segoe UI" w:cs="Segoe UI"/>
          <w:sz w:val="22"/>
          <w:szCs w:val="22"/>
        </w:rPr>
        <w:t xml:space="preserve">other </w:t>
      </w:r>
      <w:r w:rsidRPr="00587FBF">
        <w:rPr>
          <w:rFonts w:ascii="Segoe UI" w:hAnsi="Segoe UI" w:cs="Segoe UI"/>
          <w:sz w:val="22"/>
          <w:szCs w:val="22"/>
        </w:rPr>
        <w:t>UNODC handbooks, this toolkit</w:t>
      </w:r>
      <w:r w:rsidR="00704DCF" w:rsidRPr="00587FBF">
        <w:rPr>
          <w:rFonts w:ascii="Segoe UI" w:hAnsi="Segoe UI" w:cs="Segoe UI"/>
          <w:sz w:val="22"/>
          <w:szCs w:val="22"/>
        </w:rPr>
        <w:t xml:space="preserve"> </w:t>
      </w:r>
      <w:r w:rsidRPr="00587FBF">
        <w:rPr>
          <w:rFonts w:ascii="Segoe UI" w:hAnsi="Segoe UI" w:cs="Segoe UI"/>
          <w:sz w:val="22"/>
          <w:szCs w:val="22"/>
        </w:rPr>
        <w:t>complement</w:t>
      </w:r>
      <w:r w:rsidR="00704DCF" w:rsidRPr="00587FBF">
        <w:rPr>
          <w:rFonts w:ascii="Segoe UI" w:hAnsi="Segoe UI" w:cs="Segoe UI"/>
          <w:sz w:val="22"/>
          <w:szCs w:val="22"/>
        </w:rPr>
        <w:t>s</w:t>
      </w:r>
      <w:r w:rsidRPr="00587FBF">
        <w:rPr>
          <w:rFonts w:ascii="Segoe UI" w:hAnsi="Segoe UI" w:cs="Segoe UI"/>
          <w:sz w:val="22"/>
          <w:szCs w:val="22"/>
        </w:rPr>
        <w:t xml:space="preserve"> those being developed for other chapters of the Global Study on Children Deprived of their Liberty. It </w:t>
      </w:r>
      <w:r w:rsidR="00704DCF" w:rsidRPr="00587FBF">
        <w:rPr>
          <w:rFonts w:ascii="Segoe UI" w:hAnsi="Segoe UI" w:cs="Segoe UI"/>
          <w:sz w:val="22"/>
          <w:szCs w:val="22"/>
        </w:rPr>
        <w:t>will</w:t>
      </w:r>
      <w:r w:rsidRPr="00587FBF">
        <w:rPr>
          <w:rFonts w:ascii="Segoe UI" w:hAnsi="Segoe UI" w:cs="Segoe UI"/>
          <w:sz w:val="22"/>
          <w:szCs w:val="22"/>
        </w:rPr>
        <w:t xml:space="preserve"> draw on the data and practice on children detained with their parent contained in the Study while expanding beyond this to include other children affected by parental incarceration. It will </w:t>
      </w:r>
      <w:proofErr w:type="gramStart"/>
      <w:r w:rsidRPr="00587FBF">
        <w:rPr>
          <w:rFonts w:ascii="Segoe UI" w:hAnsi="Segoe UI" w:cs="Segoe UI"/>
          <w:sz w:val="22"/>
          <w:szCs w:val="22"/>
        </w:rPr>
        <w:t>take into account</w:t>
      </w:r>
      <w:proofErr w:type="gramEnd"/>
      <w:r w:rsidRPr="00587FBF">
        <w:rPr>
          <w:rFonts w:ascii="Segoe UI" w:hAnsi="Segoe UI" w:cs="Segoe UI"/>
          <w:sz w:val="22"/>
          <w:szCs w:val="22"/>
        </w:rPr>
        <w:t xml:space="preserve"> the Global Study’s approach to recogni</w:t>
      </w:r>
      <w:r w:rsidR="00585F8B" w:rsidRPr="00587FBF">
        <w:rPr>
          <w:rFonts w:ascii="Segoe UI" w:hAnsi="Segoe UI" w:cs="Segoe UI"/>
          <w:sz w:val="22"/>
          <w:szCs w:val="22"/>
        </w:rPr>
        <w:t>s</w:t>
      </w:r>
      <w:r w:rsidRPr="00587FBF">
        <w:rPr>
          <w:rFonts w:ascii="Segoe UI" w:hAnsi="Segoe UI" w:cs="Segoe UI"/>
          <w:sz w:val="22"/>
          <w:szCs w:val="22"/>
        </w:rPr>
        <w:t>e children as rights holders themselves and not as simply the circumstantial victims of their caregivers’ encounter with the judicial system.</w:t>
      </w:r>
    </w:p>
    <w:p w14:paraId="0FD9196E" w14:textId="77777777" w:rsidR="00426B17" w:rsidRPr="00587FBF" w:rsidRDefault="00426B17" w:rsidP="00B8618D">
      <w:pPr>
        <w:rPr>
          <w:rFonts w:ascii="Segoe UI" w:hAnsi="Segoe UI" w:cs="Segoe UI"/>
          <w:sz w:val="22"/>
          <w:szCs w:val="22"/>
        </w:rPr>
      </w:pPr>
    </w:p>
    <w:p w14:paraId="430EB942" w14:textId="7FE55E9F" w:rsidR="009C70E5" w:rsidRPr="00587FBF" w:rsidRDefault="00426B17" w:rsidP="00B8618D">
      <w:pPr>
        <w:rPr>
          <w:rFonts w:ascii="Segoe UI" w:hAnsi="Segoe UI" w:cs="Segoe UI"/>
          <w:sz w:val="22"/>
          <w:szCs w:val="22"/>
        </w:rPr>
      </w:pPr>
      <w:r w:rsidRPr="00587FBF">
        <w:rPr>
          <w:rFonts w:ascii="Segoe UI" w:hAnsi="Segoe UI" w:cs="Segoe UI"/>
          <w:sz w:val="22"/>
          <w:szCs w:val="22"/>
        </w:rPr>
        <w:t>In addition to the rights of children of incarcerated parents, the toolkit will promote a child rights</w:t>
      </w:r>
      <w:r w:rsidR="002A5F34" w:rsidRPr="00587FBF">
        <w:rPr>
          <w:rFonts w:ascii="Segoe UI" w:hAnsi="Segoe UI" w:cs="Segoe UI"/>
          <w:sz w:val="22"/>
          <w:szCs w:val="22"/>
        </w:rPr>
        <w:t>-</w:t>
      </w:r>
      <w:r w:rsidRPr="00587FBF">
        <w:rPr>
          <w:rFonts w:ascii="Segoe UI" w:hAnsi="Segoe UI" w:cs="Segoe UI"/>
          <w:sz w:val="22"/>
          <w:szCs w:val="22"/>
        </w:rPr>
        <w:t>based approach to this issue and contribute to broader criminal policy goals like the use of detention as a measure of last resort, the promotion of non-custodial measures</w:t>
      </w:r>
      <w:r w:rsidR="00585F8B" w:rsidRPr="00587FBF">
        <w:rPr>
          <w:rFonts w:ascii="Segoe UI" w:hAnsi="Segoe UI" w:cs="Segoe UI"/>
          <w:sz w:val="22"/>
          <w:szCs w:val="22"/>
        </w:rPr>
        <w:t>,</w:t>
      </w:r>
      <w:r w:rsidRPr="00587FBF">
        <w:rPr>
          <w:rFonts w:ascii="Segoe UI" w:hAnsi="Segoe UI" w:cs="Segoe UI"/>
          <w:sz w:val="22"/>
          <w:szCs w:val="22"/>
        </w:rPr>
        <w:t xml:space="preserve"> and the reduction of re</w:t>
      </w:r>
      <w:r w:rsidR="00585F8B" w:rsidRPr="00587FBF">
        <w:rPr>
          <w:rFonts w:ascii="Segoe UI" w:hAnsi="Segoe UI" w:cs="Segoe UI"/>
          <w:sz w:val="22"/>
          <w:szCs w:val="22"/>
        </w:rPr>
        <w:t>offending</w:t>
      </w:r>
      <w:r w:rsidRPr="00587FBF">
        <w:rPr>
          <w:rFonts w:ascii="Segoe UI" w:hAnsi="Segoe UI" w:cs="Segoe UI"/>
          <w:sz w:val="22"/>
          <w:szCs w:val="22"/>
        </w:rPr>
        <w:t xml:space="preserve">. </w:t>
      </w:r>
      <w:r w:rsidR="00585F8B" w:rsidRPr="00587FBF">
        <w:rPr>
          <w:rFonts w:ascii="Segoe UI" w:hAnsi="Segoe UI" w:cs="Segoe UI"/>
          <w:sz w:val="22"/>
          <w:szCs w:val="22"/>
        </w:rPr>
        <w:t>The proposed contents focus on:</w:t>
      </w:r>
    </w:p>
    <w:p w14:paraId="494BA305" w14:textId="77777777" w:rsidR="00704DCF" w:rsidRPr="00587FBF" w:rsidRDefault="00704DCF" w:rsidP="00B8618D">
      <w:pPr>
        <w:rPr>
          <w:rFonts w:ascii="Segoe UI" w:hAnsi="Segoe UI" w:cs="Segoe UI"/>
          <w:sz w:val="22"/>
          <w:szCs w:val="22"/>
        </w:rPr>
      </w:pPr>
    </w:p>
    <w:p w14:paraId="40498CF0" w14:textId="6BF221FC" w:rsidR="00585F8B" w:rsidRPr="00587FBF" w:rsidRDefault="00585F8B" w:rsidP="00B8618D">
      <w:pPr>
        <w:pStyle w:val="ListParagraph"/>
        <w:numPr>
          <w:ilvl w:val="0"/>
          <w:numId w:val="3"/>
        </w:numPr>
        <w:rPr>
          <w:rFonts w:ascii="Segoe UI" w:hAnsi="Segoe UI" w:cs="Segoe UI"/>
          <w:sz w:val="22"/>
          <w:szCs w:val="22"/>
        </w:rPr>
      </w:pPr>
      <w:r w:rsidRPr="00587FBF">
        <w:rPr>
          <w:rFonts w:ascii="Segoe UI" w:hAnsi="Segoe UI" w:cs="Segoe UI"/>
          <w:sz w:val="22"/>
          <w:szCs w:val="22"/>
        </w:rPr>
        <w:t>Impacts of parental imprisonment on children, including the need to protect their privacy, and more broadly on society</w:t>
      </w:r>
    </w:p>
    <w:p w14:paraId="73B7250D" w14:textId="2EC414F7" w:rsidR="00585F8B" w:rsidRPr="00587FBF" w:rsidRDefault="00585F8B" w:rsidP="00B8618D">
      <w:pPr>
        <w:pStyle w:val="ListParagraph"/>
        <w:numPr>
          <w:ilvl w:val="0"/>
          <w:numId w:val="3"/>
        </w:numPr>
        <w:rPr>
          <w:rFonts w:ascii="Segoe UI" w:hAnsi="Segoe UI" w:cs="Segoe UI"/>
          <w:sz w:val="22"/>
          <w:szCs w:val="22"/>
        </w:rPr>
      </w:pPr>
      <w:r w:rsidRPr="00587FBF">
        <w:rPr>
          <w:rFonts w:ascii="Segoe UI" w:hAnsi="Segoe UI" w:cs="Segoe UI"/>
          <w:sz w:val="22"/>
          <w:szCs w:val="22"/>
        </w:rPr>
        <w:t>Summary of international standards and best interests of the child as an overarching principle</w:t>
      </w:r>
    </w:p>
    <w:p w14:paraId="3EDBD166" w14:textId="0CEB0E76" w:rsidR="00585F8B" w:rsidRPr="00587FBF" w:rsidRDefault="00585F8B" w:rsidP="00B8618D">
      <w:pPr>
        <w:pStyle w:val="ListParagraph"/>
        <w:numPr>
          <w:ilvl w:val="0"/>
          <w:numId w:val="3"/>
        </w:numPr>
        <w:rPr>
          <w:rFonts w:ascii="Segoe UI" w:hAnsi="Segoe UI" w:cs="Segoe UI"/>
          <w:sz w:val="22"/>
          <w:szCs w:val="22"/>
        </w:rPr>
      </w:pPr>
      <w:r w:rsidRPr="00587FBF">
        <w:rPr>
          <w:rFonts w:ascii="Segoe UI" w:hAnsi="Segoe UI" w:cs="Segoe UI"/>
          <w:sz w:val="22"/>
          <w:szCs w:val="22"/>
        </w:rPr>
        <w:lastRenderedPageBreak/>
        <w:t xml:space="preserve">Considerations, responsibilities, and promising practices concerning decisions and procedures for parents </w:t>
      </w:r>
      <w:r w:rsidR="009C70E5" w:rsidRPr="00587FBF">
        <w:rPr>
          <w:rFonts w:ascii="Segoe UI" w:hAnsi="Segoe UI" w:cs="Segoe UI"/>
          <w:sz w:val="22"/>
          <w:szCs w:val="22"/>
        </w:rPr>
        <w:t xml:space="preserve">and their children </w:t>
      </w:r>
      <w:r w:rsidRPr="00587FBF">
        <w:rPr>
          <w:rFonts w:ascii="Segoe UI" w:hAnsi="Segoe UI" w:cs="Segoe UI"/>
          <w:sz w:val="22"/>
          <w:szCs w:val="22"/>
        </w:rPr>
        <w:t>at each stage of criminal justice processes (arrest; pre-trial detention; non-custodial measures; trial; sentencing; decisions about children born or residing in prison with their parent</w:t>
      </w:r>
      <w:r w:rsidR="009C70E5" w:rsidRPr="00587FBF">
        <w:rPr>
          <w:rFonts w:ascii="Segoe UI" w:hAnsi="Segoe UI" w:cs="Segoe UI"/>
          <w:sz w:val="22"/>
          <w:szCs w:val="22"/>
        </w:rPr>
        <w:t>; separation from parents; and release and reunification</w:t>
      </w:r>
      <w:r w:rsidRPr="00587FBF">
        <w:rPr>
          <w:rFonts w:ascii="Segoe UI" w:hAnsi="Segoe UI" w:cs="Segoe UI"/>
          <w:sz w:val="22"/>
          <w:szCs w:val="22"/>
        </w:rPr>
        <w:t>)</w:t>
      </w:r>
    </w:p>
    <w:p w14:paraId="723C2915" w14:textId="77777777" w:rsidR="00704DCF" w:rsidRPr="00587FBF" w:rsidRDefault="00704DCF" w:rsidP="00B8618D">
      <w:pPr>
        <w:rPr>
          <w:rFonts w:ascii="Segoe UI" w:hAnsi="Segoe UI" w:cs="Segoe UI"/>
          <w:sz w:val="22"/>
          <w:szCs w:val="22"/>
        </w:rPr>
      </w:pPr>
    </w:p>
    <w:p w14:paraId="51E89B72" w14:textId="1A2256FB" w:rsidR="009C70E5" w:rsidRPr="00587FBF" w:rsidRDefault="009C70E5" w:rsidP="00B8618D">
      <w:pPr>
        <w:rPr>
          <w:rFonts w:ascii="Segoe UI" w:hAnsi="Segoe UI" w:cs="Segoe UI"/>
          <w:sz w:val="22"/>
          <w:szCs w:val="22"/>
        </w:rPr>
      </w:pPr>
      <w:r w:rsidRPr="00587FBF">
        <w:rPr>
          <w:rFonts w:ascii="Segoe UI" w:hAnsi="Segoe UI" w:cs="Segoe UI"/>
          <w:sz w:val="22"/>
          <w:szCs w:val="22"/>
        </w:rPr>
        <w:t xml:space="preserve">The Working Group has been seeking funding for this proposal since May 2023, thus far with limited success. </w:t>
      </w:r>
      <w:r w:rsidR="00257E93">
        <w:rPr>
          <w:rFonts w:ascii="Segoe UI" w:hAnsi="Segoe UI" w:cs="Segoe UI"/>
          <w:sz w:val="22"/>
          <w:szCs w:val="22"/>
        </w:rPr>
        <w:t>Endorsement from</w:t>
      </w:r>
      <w:r w:rsidR="00763ACC">
        <w:rPr>
          <w:rFonts w:ascii="Segoe UI" w:hAnsi="Segoe UI" w:cs="Segoe UI"/>
          <w:sz w:val="22"/>
          <w:szCs w:val="22"/>
        </w:rPr>
        <w:t xml:space="preserve"> the UN Committee on the Rights of the Child </w:t>
      </w:r>
      <w:r w:rsidR="00257E93">
        <w:rPr>
          <w:rFonts w:ascii="Segoe UI" w:hAnsi="Segoe UI" w:cs="Segoe UI"/>
          <w:sz w:val="22"/>
          <w:szCs w:val="22"/>
        </w:rPr>
        <w:t>for</w:t>
      </w:r>
      <w:r w:rsidR="00763ACC">
        <w:rPr>
          <w:rFonts w:ascii="Segoe UI" w:hAnsi="Segoe UI" w:cs="Segoe UI"/>
          <w:sz w:val="22"/>
          <w:szCs w:val="22"/>
        </w:rPr>
        <w:t xml:space="preserve"> such a Handbook as an ongoing response to the </w:t>
      </w:r>
      <w:r w:rsidR="00257E93">
        <w:rPr>
          <w:rFonts w:ascii="Segoe UI" w:hAnsi="Segoe UI" w:cs="Segoe UI"/>
          <w:sz w:val="22"/>
          <w:szCs w:val="22"/>
        </w:rPr>
        <w:t xml:space="preserve">2019 </w:t>
      </w:r>
      <w:r w:rsidR="00763ACC">
        <w:rPr>
          <w:rFonts w:ascii="Segoe UI" w:hAnsi="Segoe UI" w:cs="Segoe UI"/>
          <w:sz w:val="22"/>
          <w:szCs w:val="22"/>
        </w:rPr>
        <w:t>UN Global Study</w:t>
      </w:r>
      <w:r w:rsidR="004F6929">
        <w:rPr>
          <w:rFonts w:ascii="Segoe UI" w:hAnsi="Segoe UI" w:cs="Segoe UI"/>
          <w:sz w:val="22"/>
          <w:szCs w:val="22"/>
        </w:rPr>
        <w:t>,</w:t>
      </w:r>
      <w:r w:rsidR="00257E93">
        <w:rPr>
          <w:rFonts w:ascii="Segoe UI" w:hAnsi="Segoe UI" w:cs="Segoe UI"/>
          <w:sz w:val="22"/>
          <w:szCs w:val="22"/>
        </w:rPr>
        <w:t xml:space="preserve"> via a recommendation and</w:t>
      </w:r>
      <w:r w:rsidR="00763ACC">
        <w:rPr>
          <w:rFonts w:ascii="Segoe UI" w:hAnsi="Segoe UI" w:cs="Segoe UI"/>
          <w:sz w:val="22"/>
          <w:szCs w:val="22"/>
        </w:rPr>
        <w:t xml:space="preserve"> expression of interest in working with the UNODC on </w:t>
      </w:r>
      <w:r w:rsidR="00257E93">
        <w:rPr>
          <w:rFonts w:ascii="Segoe UI" w:hAnsi="Segoe UI" w:cs="Segoe UI"/>
          <w:sz w:val="22"/>
          <w:szCs w:val="22"/>
        </w:rPr>
        <w:t>its</w:t>
      </w:r>
      <w:r w:rsidR="00763ACC">
        <w:rPr>
          <w:rFonts w:ascii="Segoe UI" w:hAnsi="Segoe UI" w:cs="Segoe UI"/>
          <w:sz w:val="22"/>
          <w:szCs w:val="22"/>
        </w:rPr>
        <w:t xml:space="preserve"> development, would </w:t>
      </w:r>
      <w:r w:rsidR="00257E93">
        <w:rPr>
          <w:rFonts w:ascii="Segoe UI" w:hAnsi="Segoe UI" w:cs="Segoe UI"/>
          <w:sz w:val="22"/>
          <w:szCs w:val="22"/>
        </w:rPr>
        <w:t xml:space="preserve">aid Child Rights’ </w:t>
      </w:r>
      <w:proofErr w:type="spellStart"/>
      <w:r w:rsidR="00257E93">
        <w:rPr>
          <w:rFonts w:ascii="Segoe UI" w:hAnsi="Segoe UI" w:cs="Segoe UI"/>
          <w:sz w:val="22"/>
          <w:szCs w:val="22"/>
        </w:rPr>
        <w:t>Connect’s</w:t>
      </w:r>
      <w:proofErr w:type="spellEnd"/>
      <w:r w:rsidR="00257E93">
        <w:rPr>
          <w:rFonts w:ascii="Segoe UI" w:hAnsi="Segoe UI" w:cs="Segoe UI"/>
          <w:sz w:val="22"/>
          <w:szCs w:val="22"/>
        </w:rPr>
        <w:t xml:space="preserve"> working group to promote global standards to support children when a parent is incarcerated.</w:t>
      </w:r>
    </w:p>
    <w:sectPr w:rsidR="009C70E5" w:rsidRPr="00587FBF">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481124" w14:textId="77777777" w:rsidR="009D068D" w:rsidRDefault="009D068D" w:rsidP="007C2C66">
      <w:r>
        <w:separator/>
      </w:r>
    </w:p>
  </w:endnote>
  <w:endnote w:type="continuationSeparator" w:id="0">
    <w:p w14:paraId="386EF052" w14:textId="77777777" w:rsidR="009D068D" w:rsidRDefault="009D068D" w:rsidP="007C2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Times">
    <w:altName w:val="Sylfaen"/>
    <w:panose1 w:val="00000500000000020000"/>
    <w:charset w:val="00"/>
    <w:family w:val="auto"/>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3E4152" w14:textId="77777777" w:rsidR="009D068D" w:rsidRDefault="009D068D" w:rsidP="007C2C66">
      <w:r>
        <w:separator/>
      </w:r>
    </w:p>
  </w:footnote>
  <w:footnote w:type="continuationSeparator" w:id="0">
    <w:p w14:paraId="4BD37D2B" w14:textId="77777777" w:rsidR="009D068D" w:rsidRDefault="009D068D" w:rsidP="007C2C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A80D93"/>
    <w:multiLevelType w:val="multilevel"/>
    <w:tmpl w:val="E32C91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124D6A"/>
    <w:multiLevelType w:val="hybridMultilevel"/>
    <w:tmpl w:val="3A7C1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5A127F0"/>
    <w:multiLevelType w:val="multilevel"/>
    <w:tmpl w:val="C80C3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5612A4"/>
    <w:multiLevelType w:val="multilevel"/>
    <w:tmpl w:val="C1CC32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15987529">
    <w:abstractNumId w:val="3"/>
  </w:num>
  <w:num w:numId="2" w16cid:durableId="1720670478">
    <w:abstractNumId w:val="2"/>
  </w:num>
  <w:num w:numId="3" w16cid:durableId="1124353459">
    <w:abstractNumId w:val="1"/>
  </w:num>
  <w:num w:numId="4" w16cid:durableId="1980186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C49"/>
    <w:rsid w:val="000572F3"/>
    <w:rsid w:val="000706AE"/>
    <w:rsid w:val="00073717"/>
    <w:rsid w:val="00095D82"/>
    <w:rsid w:val="001004C1"/>
    <w:rsid w:val="00115A0E"/>
    <w:rsid w:val="00117265"/>
    <w:rsid w:val="00155A33"/>
    <w:rsid w:val="00166ACD"/>
    <w:rsid w:val="001832BE"/>
    <w:rsid w:val="00184C40"/>
    <w:rsid w:val="00197633"/>
    <w:rsid w:val="001979BF"/>
    <w:rsid w:val="001B55B0"/>
    <w:rsid w:val="001D64DA"/>
    <w:rsid w:val="001E2139"/>
    <w:rsid w:val="00214DA2"/>
    <w:rsid w:val="00232F2B"/>
    <w:rsid w:val="00257E93"/>
    <w:rsid w:val="00276363"/>
    <w:rsid w:val="002A1DA0"/>
    <w:rsid w:val="002A5F34"/>
    <w:rsid w:val="002A7B02"/>
    <w:rsid w:val="002C19A7"/>
    <w:rsid w:val="002D52D4"/>
    <w:rsid w:val="002E6441"/>
    <w:rsid w:val="002F2782"/>
    <w:rsid w:val="002F5823"/>
    <w:rsid w:val="00301051"/>
    <w:rsid w:val="003031E3"/>
    <w:rsid w:val="003160EB"/>
    <w:rsid w:val="00326268"/>
    <w:rsid w:val="00326440"/>
    <w:rsid w:val="00330F65"/>
    <w:rsid w:val="00361C79"/>
    <w:rsid w:val="003B46A8"/>
    <w:rsid w:val="003C11F6"/>
    <w:rsid w:val="003C6A9E"/>
    <w:rsid w:val="003E33FF"/>
    <w:rsid w:val="0041632A"/>
    <w:rsid w:val="00426B17"/>
    <w:rsid w:val="00435CDF"/>
    <w:rsid w:val="00443296"/>
    <w:rsid w:val="00486982"/>
    <w:rsid w:val="004E7874"/>
    <w:rsid w:val="004F6929"/>
    <w:rsid w:val="0055297E"/>
    <w:rsid w:val="00585F8B"/>
    <w:rsid w:val="00587FBF"/>
    <w:rsid w:val="005C3BF3"/>
    <w:rsid w:val="006176DE"/>
    <w:rsid w:val="00633D2D"/>
    <w:rsid w:val="00642105"/>
    <w:rsid w:val="00651BD6"/>
    <w:rsid w:val="006958B6"/>
    <w:rsid w:val="006A25F8"/>
    <w:rsid w:val="006B65FD"/>
    <w:rsid w:val="006E19ED"/>
    <w:rsid w:val="006F5EF0"/>
    <w:rsid w:val="007030F5"/>
    <w:rsid w:val="007031B1"/>
    <w:rsid w:val="00704DCF"/>
    <w:rsid w:val="007218DD"/>
    <w:rsid w:val="00723AF8"/>
    <w:rsid w:val="00735C09"/>
    <w:rsid w:val="0074095C"/>
    <w:rsid w:val="00763ACC"/>
    <w:rsid w:val="007C2C66"/>
    <w:rsid w:val="00827B4B"/>
    <w:rsid w:val="0084634A"/>
    <w:rsid w:val="008638A4"/>
    <w:rsid w:val="00896CDD"/>
    <w:rsid w:val="008B0101"/>
    <w:rsid w:val="008B086F"/>
    <w:rsid w:val="00900D3C"/>
    <w:rsid w:val="00917A6B"/>
    <w:rsid w:val="0095004B"/>
    <w:rsid w:val="009A10CF"/>
    <w:rsid w:val="009B3D9E"/>
    <w:rsid w:val="009B3FD6"/>
    <w:rsid w:val="009C70E5"/>
    <w:rsid w:val="009D068D"/>
    <w:rsid w:val="009D71C9"/>
    <w:rsid w:val="00A05A05"/>
    <w:rsid w:val="00A068C5"/>
    <w:rsid w:val="00A306A6"/>
    <w:rsid w:val="00A3116D"/>
    <w:rsid w:val="00A31C4E"/>
    <w:rsid w:val="00A6094A"/>
    <w:rsid w:val="00A85AC8"/>
    <w:rsid w:val="00A879C8"/>
    <w:rsid w:val="00AB2CF4"/>
    <w:rsid w:val="00AB3BE3"/>
    <w:rsid w:val="00AE2E6D"/>
    <w:rsid w:val="00B26173"/>
    <w:rsid w:val="00B41576"/>
    <w:rsid w:val="00B636F6"/>
    <w:rsid w:val="00B8618D"/>
    <w:rsid w:val="00C24F15"/>
    <w:rsid w:val="00C3009A"/>
    <w:rsid w:val="00C56771"/>
    <w:rsid w:val="00C8342C"/>
    <w:rsid w:val="00C855AD"/>
    <w:rsid w:val="00CC2D3C"/>
    <w:rsid w:val="00CE3487"/>
    <w:rsid w:val="00CF2772"/>
    <w:rsid w:val="00D1245F"/>
    <w:rsid w:val="00D13711"/>
    <w:rsid w:val="00D50765"/>
    <w:rsid w:val="00D550D0"/>
    <w:rsid w:val="00D559E9"/>
    <w:rsid w:val="00DA77E5"/>
    <w:rsid w:val="00DB49CA"/>
    <w:rsid w:val="00DB5B48"/>
    <w:rsid w:val="00E105A7"/>
    <w:rsid w:val="00E10A5F"/>
    <w:rsid w:val="00E3416F"/>
    <w:rsid w:val="00E4550B"/>
    <w:rsid w:val="00E934CB"/>
    <w:rsid w:val="00EE7E8A"/>
    <w:rsid w:val="00F24C49"/>
    <w:rsid w:val="00F254D6"/>
    <w:rsid w:val="00F41D6B"/>
    <w:rsid w:val="00F56E05"/>
    <w:rsid w:val="00F71BC3"/>
    <w:rsid w:val="00F841DF"/>
    <w:rsid w:val="00FD7578"/>
    <w:rsid w:val="00FF11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A49E1"/>
  <w15:chartTrackingRefBased/>
  <w15:docId w15:val="{F363099D-CFC6-8D44-84D0-368B6949F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rsid w:val="00D13711"/>
    <w:pPr>
      <w:spacing w:beforeLines="1" w:afterLines="1"/>
      <w:outlineLvl w:val="0"/>
    </w:pPr>
    <w:rPr>
      <w:rFonts w:ascii="Times" w:eastAsia="Arial Unicode MS" w:hAnsi="Times" w:cs="Times New Roman"/>
      <w:b/>
      <w:kern w:val="36"/>
      <w:sz w:val="48"/>
      <w:szCs w:val="20"/>
    </w:rPr>
  </w:style>
  <w:style w:type="paragraph" w:styleId="Heading2">
    <w:name w:val="heading 2"/>
    <w:basedOn w:val="Normal"/>
    <w:next w:val="Normal"/>
    <w:link w:val="Heading2Char"/>
    <w:uiPriority w:val="9"/>
    <w:unhideWhenUsed/>
    <w:qFormat/>
    <w:rsid w:val="000572F3"/>
    <w:pPr>
      <w:keepNext/>
      <w:keepLines/>
      <w:pBdr>
        <w:top w:val="nil"/>
        <w:left w:val="nil"/>
        <w:bottom w:val="nil"/>
        <w:right w:val="nil"/>
        <w:between w:val="nil"/>
        <w:bar w:val="nil"/>
      </w:pBdr>
      <w:spacing w:before="40"/>
      <w:outlineLvl w:val="1"/>
    </w:pPr>
    <w:rPr>
      <w:rFonts w:asciiTheme="majorHAnsi" w:eastAsiaTheme="majorEastAsia" w:hAnsiTheme="majorHAnsi" w:cstheme="majorBidi"/>
      <w:color w:val="2F5496" w:themeColor="accent1" w:themeShade="BF"/>
      <w:sz w:val="26"/>
      <w:szCs w:val="26"/>
      <w:bdr w:val="nil"/>
    </w:rPr>
  </w:style>
  <w:style w:type="paragraph" w:styleId="Heading3">
    <w:name w:val="heading 3"/>
    <w:basedOn w:val="Normal"/>
    <w:next w:val="Normal"/>
    <w:link w:val="Heading3Char"/>
    <w:uiPriority w:val="9"/>
    <w:unhideWhenUsed/>
    <w:qFormat/>
    <w:rsid w:val="00C24F15"/>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24C49"/>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F24C49"/>
    <w:rPr>
      <w:b/>
      <w:bCs/>
    </w:rPr>
  </w:style>
  <w:style w:type="character" w:customStyle="1" w:styleId="markctc84jahj">
    <w:name w:val="markctc84jahj"/>
    <w:basedOn w:val="DefaultParagraphFont"/>
    <w:rsid w:val="00F24C49"/>
  </w:style>
  <w:style w:type="character" w:styleId="Hyperlink">
    <w:name w:val="Hyperlink"/>
    <w:basedOn w:val="DefaultParagraphFont"/>
    <w:uiPriority w:val="99"/>
    <w:unhideWhenUsed/>
    <w:rsid w:val="00F24C49"/>
    <w:rPr>
      <w:color w:val="0000FF"/>
      <w:u w:val="single"/>
    </w:rPr>
  </w:style>
  <w:style w:type="paragraph" w:styleId="FootnoteText">
    <w:name w:val="footnote text"/>
    <w:basedOn w:val="Normal"/>
    <w:link w:val="FootnoteTextChar"/>
    <w:uiPriority w:val="99"/>
    <w:semiHidden/>
    <w:unhideWhenUsed/>
    <w:rsid w:val="007C2C66"/>
    <w:rPr>
      <w:sz w:val="20"/>
      <w:szCs w:val="20"/>
    </w:rPr>
  </w:style>
  <w:style w:type="character" w:customStyle="1" w:styleId="FootnoteTextChar">
    <w:name w:val="Footnote Text Char"/>
    <w:basedOn w:val="DefaultParagraphFont"/>
    <w:link w:val="FootnoteText"/>
    <w:uiPriority w:val="99"/>
    <w:semiHidden/>
    <w:rsid w:val="007C2C66"/>
    <w:rPr>
      <w:sz w:val="20"/>
      <w:szCs w:val="20"/>
    </w:rPr>
  </w:style>
  <w:style w:type="character" w:styleId="FootnoteReference">
    <w:name w:val="footnote reference"/>
    <w:basedOn w:val="DefaultParagraphFont"/>
    <w:uiPriority w:val="99"/>
    <w:semiHidden/>
    <w:unhideWhenUsed/>
    <w:rsid w:val="007C2C66"/>
    <w:rPr>
      <w:vertAlign w:val="superscript"/>
    </w:rPr>
  </w:style>
  <w:style w:type="paragraph" w:styleId="Bibliography">
    <w:name w:val="Bibliography"/>
    <w:basedOn w:val="Normal"/>
    <w:next w:val="Normal"/>
    <w:unhideWhenUsed/>
    <w:rsid w:val="00CE3487"/>
    <w:pPr>
      <w:spacing w:after="160" w:line="259" w:lineRule="auto"/>
    </w:pPr>
    <w:rPr>
      <w:sz w:val="22"/>
      <w:szCs w:val="22"/>
    </w:rPr>
  </w:style>
  <w:style w:type="paragraph" w:styleId="BalloonText">
    <w:name w:val="Balloon Text"/>
    <w:basedOn w:val="Normal"/>
    <w:link w:val="BalloonTextChar"/>
    <w:uiPriority w:val="99"/>
    <w:semiHidden/>
    <w:unhideWhenUsed/>
    <w:rsid w:val="00115A0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15A0E"/>
    <w:rPr>
      <w:rFonts w:ascii="Times New Roman" w:hAnsi="Times New Roman" w:cs="Times New Roman"/>
      <w:sz w:val="18"/>
      <w:szCs w:val="18"/>
    </w:rPr>
  </w:style>
  <w:style w:type="character" w:customStyle="1" w:styleId="Heading1Char">
    <w:name w:val="Heading 1 Char"/>
    <w:basedOn w:val="DefaultParagraphFont"/>
    <w:link w:val="Heading1"/>
    <w:uiPriority w:val="9"/>
    <w:rsid w:val="00D13711"/>
    <w:rPr>
      <w:rFonts w:ascii="Times" w:eastAsia="Arial Unicode MS" w:hAnsi="Times" w:cs="Times New Roman"/>
      <w:b/>
      <w:kern w:val="36"/>
      <w:sz w:val="48"/>
      <w:szCs w:val="20"/>
    </w:rPr>
  </w:style>
  <w:style w:type="paragraph" w:customStyle="1" w:styleId="Normal1">
    <w:name w:val="Normal1"/>
    <w:rsid w:val="009D71C9"/>
    <w:rPr>
      <w:rFonts w:ascii="Palatino Linotype" w:eastAsia="Palatino Linotype" w:hAnsi="Palatino Linotype" w:cs="Palatino Linotype"/>
      <w:lang w:val="en-AU"/>
    </w:rPr>
  </w:style>
  <w:style w:type="paragraph" w:styleId="ListParagraph">
    <w:name w:val="List Paragraph"/>
    <w:basedOn w:val="Normal"/>
    <w:uiPriority w:val="34"/>
    <w:qFormat/>
    <w:rsid w:val="002A1DA0"/>
    <w:pPr>
      <w:ind w:left="720"/>
      <w:contextualSpacing/>
    </w:pPr>
  </w:style>
  <w:style w:type="character" w:styleId="Emphasis">
    <w:name w:val="Emphasis"/>
    <w:basedOn w:val="DefaultParagraphFont"/>
    <w:uiPriority w:val="20"/>
    <w:qFormat/>
    <w:rsid w:val="00330F65"/>
    <w:rPr>
      <w:i/>
      <w:iCs/>
    </w:rPr>
  </w:style>
  <w:style w:type="paragraph" w:customStyle="1" w:styleId="xmsonormal">
    <w:name w:val="x_msonormal"/>
    <w:basedOn w:val="Normal"/>
    <w:rsid w:val="002A7B02"/>
    <w:pPr>
      <w:spacing w:before="100" w:beforeAutospacing="1" w:after="100" w:afterAutospacing="1"/>
    </w:pPr>
    <w:rPr>
      <w:rFonts w:ascii="Times New Roman" w:eastAsia="Times New Roman" w:hAnsi="Times New Roman" w:cs="Times New Roman"/>
      <w:lang w:eastAsia="en-GB"/>
    </w:rPr>
  </w:style>
  <w:style w:type="character" w:customStyle="1" w:styleId="Heading3Char">
    <w:name w:val="Heading 3 Char"/>
    <w:basedOn w:val="DefaultParagraphFont"/>
    <w:link w:val="Heading3"/>
    <w:uiPriority w:val="9"/>
    <w:rsid w:val="00C24F15"/>
    <w:rPr>
      <w:rFonts w:asciiTheme="majorHAnsi" w:eastAsiaTheme="majorEastAsia" w:hAnsiTheme="majorHAnsi" w:cstheme="majorBidi"/>
      <w:color w:val="1F3763" w:themeColor="accent1" w:themeShade="7F"/>
    </w:rPr>
  </w:style>
  <w:style w:type="character" w:styleId="UnresolvedMention">
    <w:name w:val="Unresolved Mention"/>
    <w:basedOn w:val="DefaultParagraphFont"/>
    <w:uiPriority w:val="99"/>
    <w:semiHidden/>
    <w:unhideWhenUsed/>
    <w:rsid w:val="00896CDD"/>
    <w:rPr>
      <w:color w:val="605E5C"/>
      <w:shd w:val="clear" w:color="auto" w:fill="E1DFDD"/>
    </w:rPr>
  </w:style>
  <w:style w:type="character" w:customStyle="1" w:styleId="Heading2Char">
    <w:name w:val="Heading 2 Char"/>
    <w:basedOn w:val="DefaultParagraphFont"/>
    <w:link w:val="Heading2"/>
    <w:uiPriority w:val="9"/>
    <w:rsid w:val="000572F3"/>
    <w:rPr>
      <w:rFonts w:asciiTheme="majorHAnsi" w:eastAsiaTheme="majorEastAsia" w:hAnsiTheme="majorHAnsi" w:cstheme="majorBidi"/>
      <w:color w:val="2F5496" w:themeColor="accent1" w:themeShade="BF"/>
      <w:sz w:val="26"/>
      <w:szCs w:val="26"/>
      <w:bdr w:val="nil"/>
    </w:rPr>
  </w:style>
  <w:style w:type="character" w:styleId="FollowedHyperlink">
    <w:name w:val="FollowedHyperlink"/>
    <w:basedOn w:val="DefaultParagraphFont"/>
    <w:uiPriority w:val="99"/>
    <w:semiHidden/>
    <w:unhideWhenUsed/>
    <w:rsid w:val="00D559E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600535">
      <w:bodyDiv w:val="1"/>
      <w:marLeft w:val="0"/>
      <w:marRight w:val="0"/>
      <w:marTop w:val="0"/>
      <w:marBottom w:val="0"/>
      <w:divBdr>
        <w:top w:val="none" w:sz="0" w:space="0" w:color="auto"/>
        <w:left w:val="none" w:sz="0" w:space="0" w:color="auto"/>
        <w:bottom w:val="none" w:sz="0" w:space="0" w:color="auto"/>
        <w:right w:val="none" w:sz="0" w:space="0" w:color="auto"/>
      </w:divBdr>
    </w:div>
    <w:div w:id="386952449">
      <w:bodyDiv w:val="1"/>
      <w:marLeft w:val="0"/>
      <w:marRight w:val="0"/>
      <w:marTop w:val="0"/>
      <w:marBottom w:val="0"/>
      <w:divBdr>
        <w:top w:val="none" w:sz="0" w:space="0" w:color="auto"/>
        <w:left w:val="none" w:sz="0" w:space="0" w:color="auto"/>
        <w:bottom w:val="none" w:sz="0" w:space="0" w:color="auto"/>
        <w:right w:val="none" w:sz="0" w:space="0" w:color="auto"/>
      </w:divBdr>
    </w:div>
    <w:div w:id="662976327">
      <w:bodyDiv w:val="1"/>
      <w:marLeft w:val="0"/>
      <w:marRight w:val="0"/>
      <w:marTop w:val="0"/>
      <w:marBottom w:val="0"/>
      <w:divBdr>
        <w:top w:val="none" w:sz="0" w:space="0" w:color="auto"/>
        <w:left w:val="none" w:sz="0" w:space="0" w:color="auto"/>
        <w:bottom w:val="none" w:sz="0" w:space="0" w:color="auto"/>
        <w:right w:val="none" w:sz="0" w:space="0" w:color="auto"/>
      </w:divBdr>
    </w:div>
    <w:div w:id="723720057">
      <w:bodyDiv w:val="1"/>
      <w:marLeft w:val="0"/>
      <w:marRight w:val="0"/>
      <w:marTop w:val="0"/>
      <w:marBottom w:val="0"/>
      <w:divBdr>
        <w:top w:val="none" w:sz="0" w:space="0" w:color="auto"/>
        <w:left w:val="none" w:sz="0" w:space="0" w:color="auto"/>
        <w:bottom w:val="none" w:sz="0" w:space="0" w:color="auto"/>
        <w:right w:val="none" w:sz="0" w:space="0" w:color="auto"/>
      </w:divBdr>
    </w:div>
    <w:div w:id="880362939">
      <w:bodyDiv w:val="1"/>
      <w:marLeft w:val="0"/>
      <w:marRight w:val="0"/>
      <w:marTop w:val="0"/>
      <w:marBottom w:val="0"/>
      <w:divBdr>
        <w:top w:val="none" w:sz="0" w:space="0" w:color="auto"/>
        <w:left w:val="none" w:sz="0" w:space="0" w:color="auto"/>
        <w:bottom w:val="none" w:sz="0" w:space="0" w:color="auto"/>
        <w:right w:val="none" w:sz="0" w:space="0" w:color="auto"/>
      </w:divBdr>
    </w:div>
    <w:div w:id="1187448330">
      <w:bodyDiv w:val="1"/>
      <w:marLeft w:val="0"/>
      <w:marRight w:val="0"/>
      <w:marTop w:val="0"/>
      <w:marBottom w:val="0"/>
      <w:divBdr>
        <w:top w:val="none" w:sz="0" w:space="0" w:color="auto"/>
        <w:left w:val="none" w:sz="0" w:space="0" w:color="auto"/>
        <w:bottom w:val="none" w:sz="0" w:space="0" w:color="auto"/>
        <w:right w:val="none" w:sz="0" w:space="0" w:color="auto"/>
      </w:divBdr>
    </w:div>
    <w:div w:id="1190410670">
      <w:bodyDiv w:val="1"/>
      <w:marLeft w:val="0"/>
      <w:marRight w:val="0"/>
      <w:marTop w:val="0"/>
      <w:marBottom w:val="0"/>
      <w:divBdr>
        <w:top w:val="none" w:sz="0" w:space="0" w:color="auto"/>
        <w:left w:val="none" w:sz="0" w:space="0" w:color="auto"/>
        <w:bottom w:val="none" w:sz="0" w:space="0" w:color="auto"/>
        <w:right w:val="none" w:sz="0" w:space="0" w:color="auto"/>
      </w:divBdr>
    </w:div>
    <w:div w:id="1442339247">
      <w:bodyDiv w:val="1"/>
      <w:marLeft w:val="0"/>
      <w:marRight w:val="0"/>
      <w:marTop w:val="0"/>
      <w:marBottom w:val="0"/>
      <w:divBdr>
        <w:top w:val="none" w:sz="0" w:space="0" w:color="auto"/>
        <w:left w:val="none" w:sz="0" w:space="0" w:color="auto"/>
        <w:bottom w:val="none" w:sz="0" w:space="0" w:color="auto"/>
        <w:right w:val="none" w:sz="0" w:space="0" w:color="auto"/>
      </w:divBdr>
    </w:div>
    <w:div w:id="1464081893">
      <w:bodyDiv w:val="1"/>
      <w:marLeft w:val="0"/>
      <w:marRight w:val="0"/>
      <w:marTop w:val="0"/>
      <w:marBottom w:val="0"/>
      <w:divBdr>
        <w:top w:val="none" w:sz="0" w:space="0" w:color="auto"/>
        <w:left w:val="none" w:sz="0" w:space="0" w:color="auto"/>
        <w:bottom w:val="none" w:sz="0" w:space="0" w:color="auto"/>
        <w:right w:val="none" w:sz="0" w:space="0" w:color="auto"/>
      </w:divBdr>
      <w:divsChild>
        <w:div w:id="789669270">
          <w:marLeft w:val="0"/>
          <w:marRight w:val="0"/>
          <w:marTop w:val="0"/>
          <w:marBottom w:val="0"/>
          <w:divBdr>
            <w:top w:val="none" w:sz="0" w:space="0" w:color="auto"/>
            <w:left w:val="none" w:sz="0" w:space="0" w:color="auto"/>
            <w:bottom w:val="none" w:sz="0" w:space="0" w:color="auto"/>
            <w:right w:val="none" w:sz="0" w:space="0" w:color="auto"/>
          </w:divBdr>
          <w:divsChild>
            <w:div w:id="1534658104">
              <w:marLeft w:val="0"/>
              <w:marRight w:val="0"/>
              <w:marTop w:val="0"/>
              <w:marBottom w:val="0"/>
              <w:divBdr>
                <w:top w:val="none" w:sz="0" w:space="0" w:color="auto"/>
                <w:left w:val="none" w:sz="0" w:space="0" w:color="auto"/>
                <w:bottom w:val="none" w:sz="0" w:space="0" w:color="auto"/>
                <w:right w:val="none" w:sz="0" w:space="0" w:color="auto"/>
              </w:divBdr>
              <w:divsChild>
                <w:div w:id="1510750117">
                  <w:marLeft w:val="0"/>
                  <w:marRight w:val="0"/>
                  <w:marTop w:val="0"/>
                  <w:marBottom w:val="0"/>
                  <w:divBdr>
                    <w:top w:val="none" w:sz="0" w:space="0" w:color="auto"/>
                    <w:left w:val="none" w:sz="0" w:space="0" w:color="auto"/>
                    <w:bottom w:val="none" w:sz="0" w:space="0" w:color="auto"/>
                    <w:right w:val="none" w:sz="0" w:space="0" w:color="auto"/>
                  </w:divBdr>
                  <w:divsChild>
                    <w:div w:id="199329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334227">
      <w:bodyDiv w:val="1"/>
      <w:marLeft w:val="0"/>
      <w:marRight w:val="0"/>
      <w:marTop w:val="0"/>
      <w:marBottom w:val="0"/>
      <w:divBdr>
        <w:top w:val="none" w:sz="0" w:space="0" w:color="auto"/>
        <w:left w:val="none" w:sz="0" w:space="0" w:color="auto"/>
        <w:bottom w:val="none" w:sz="0" w:space="0" w:color="auto"/>
        <w:right w:val="none" w:sz="0" w:space="0" w:color="auto"/>
      </w:divBdr>
    </w:div>
    <w:div w:id="1772508160">
      <w:bodyDiv w:val="1"/>
      <w:marLeft w:val="0"/>
      <w:marRight w:val="0"/>
      <w:marTop w:val="0"/>
      <w:marBottom w:val="0"/>
      <w:divBdr>
        <w:top w:val="none" w:sz="0" w:space="0" w:color="auto"/>
        <w:left w:val="none" w:sz="0" w:space="0" w:color="auto"/>
        <w:bottom w:val="none" w:sz="0" w:space="0" w:color="auto"/>
        <w:right w:val="none" w:sz="0" w:space="0" w:color="auto"/>
      </w:divBdr>
    </w:div>
    <w:div w:id="2090499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ambridge.org/core/books/incorporating-the-un-convention-on-the-rights-of-the-child-into-national-law/81D3FD28AF0255A8C4C503C98526DDEB" TargetMode="External"/><Relationship Id="rId18" Type="http://schemas.openxmlformats.org/officeDocument/2006/relationships/hyperlink" Target="https://scholars.hkmu.edu.hk/en/publications/desistance-from-crime-among-chinese-delinquents-the-integrated-ef" TargetMode="External"/><Relationship Id="rId26" Type="http://schemas.openxmlformats.org/officeDocument/2006/relationships/hyperlink" Target="https://journals.sagepub.com/doi/10.1177/00258024231174820" TargetMode="External"/><Relationship Id="rId39" Type="http://schemas.openxmlformats.org/officeDocument/2006/relationships/hyperlink" Target="https://cdn.penalreform.org/wp-content/uploads/2023/06/GPT-2023.pdf" TargetMode="External"/><Relationship Id="rId21" Type="http://schemas.openxmlformats.org/officeDocument/2006/relationships/hyperlink" Target="https://www.familiesoutside.org.uk/professionals/training/" TargetMode="External"/><Relationship Id="rId34" Type="http://schemas.openxmlformats.org/officeDocument/2006/relationships/hyperlink" Target="https://www.snaprights.info/wp-content/uploads/2023/03/SNAP-2-March-2023-FINAL-PDF.pdf" TargetMode="External"/><Relationship Id="rId42" Type="http://schemas.openxmlformats.org/officeDocument/2006/relationships/hyperlink" Target="https://prisonreformtrust.org.uk/project/women-the-criminal-justice-system/child-impact-assessment-project/" TargetMode="External"/><Relationship Id="rId47" Type="http://schemas.openxmlformats.org/officeDocument/2006/relationships/theme" Target="theme/theme1.xml"/><Relationship Id="rId50"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imrp.dpp.uconn.edu/wp-content/uploads/sites/3351/2021/09/March-2015-Seven-out-of-ten.pdf" TargetMode="External"/><Relationship Id="rId29" Type="http://schemas.openxmlformats.org/officeDocument/2006/relationships/hyperlink" Target="https://www.sanfranciscopolice.org/sites/default/files/2018-11/DGO7.04%20Children%20of%20Arrested%20Parents.pdf" TargetMode="External"/><Relationship Id="rId11" Type="http://schemas.openxmlformats.org/officeDocument/2006/relationships/hyperlink" Target="https://mcusercontent.com/2c1ef9c8c05538c35c9ad6f64/files/8518a306-3ee6-56ae-1b05-4b93ae1b722d/UNODC_Funding_proposal_Global_Toolkit_on_CIP_May_2023.pdf" TargetMode="External"/><Relationship Id="rId24" Type="http://schemas.openxmlformats.org/officeDocument/2006/relationships/hyperlink" Target="https://www.nbcnews.com/investigations/many-us-jails-video-calls-are-only-way-detainees-can-see-loved-ones-rcna158048" TargetMode="External"/><Relationship Id="rId32" Type="http://schemas.openxmlformats.org/officeDocument/2006/relationships/hyperlink" Target="https://prisonreformtrust.org.uk/" TargetMode="External"/><Relationship Id="rId37" Type="http://schemas.openxmlformats.org/officeDocument/2006/relationships/hyperlink" Target="https://laweuro.com/?p=20628" TargetMode="External"/><Relationship Id="rId40" Type="http://schemas.openxmlformats.org/officeDocument/2006/relationships/hyperlink" Target="https://www.coe.int/en/web/prison/space" TargetMode="External"/><Relationship Id="rId45" Type="http://schemas.openxmlformats.org/officeDocument/2006/relationships/hyperlink" Target="https://mcusercontent.com/2c1ef9c8c05538c35c9ad6f64/files/8518a306-3ee6-56ae-1b05-4b93ae1b722d/UNODC_Funding_proposal_Global_Toolkit_on_CIP_May_2023.pdf" TargetMode="External"/><Relationship Id="rId5" Type="http://schemas.openxmlformats.org/officeDocument/2006/relationships/footnotes" Target="footnotes.xml"/><Relationship Id="rId15" Type="http://schemas.openxmlformats.org/officeDocument/2006/relationships/hyperlink" Target="https://www.familiesoutside.org.uk/publications/paying-the-price-the-financial-cost-to-families-of-imprisonment-and-release/" TargetMode="External"/><Relationship Id="rId23" Type="http://schemas.openxmlformats.org/officeDocument/2006/relationships/hyperlink" Target="https://eprints.hud.ac.uk/id/eprint/18019/1/ChildrenOfPrisonersReport-final.pdf" TargetMode="External"/><Relationship Id="rId28" Type="http://schemas.openxmlformats.org/officeDocument/2006/relationships/hyperlink" Target="https://www.taylorfrancis.com/books/mono/10.4324/9781003143291/rights-child-mothers-sentencing-alice-macharia" TargetMode="External"/><Relationship Id="rId36" Type="http://schemas.openxmlformats.org/officeDocument/2006/relationships/hyperlink" Target="https://childrenofprisoners.eu/wp-content/uploads/2024/06/COPE-Data-Report-2023.pdf" TargetMode="External"/><Relationship Id="rId49" Type="http://schemas.openxmlformats.org/officeDocument/2006/relationships/customXml" Target="../customXml/item2.xml"/><Relationship Id="rId10" Type="http://schemas.openxmlformats.org/officeDocument/2006/relationships/hyperlink" Target="https://childrenofprisoners.eu/its-time-to-act-cm-rec20185/" TargetMode="External"/><Relationship Id="rId19" Type="http://schemas.openxmlformats.org/officeDocument/2006/relationships/hyperlink" Target="https://childrenofprisoners.eu/cope-principles/" TargetMode="External"/><Relationship Id="rId31" Type="http://schemas.openxmlformats.org/officeDocument/2006/relationships/hyperlink" Target="https://childrenofprisoners.eu/wp-content/uploads/2020/06/sentencing-toolkit_2019.pdf" TargetMode="External"/><Relationship Id="rId44" Type="http://schemas.openxmlformats.org/officeDocument/2006/relationships/hyperlink" Target="https://www.spso.org.uk/child-friendly-complaints" TargetMode="External"/><Relationship Id="rId4" Type="http://schemas.openxmlformats.org/officeDocument/2006/relationships/webSettings" Target="webSettings.xml"/><Relationship Id="rId9" Type="http://schemas.openxmlformats.org/officeDocument/2006/relationships/hyperlink" Target="https://edoc.coe.int/en/children-s-rights/7802-recommendation-cmrec20185-of-the-committee-of-ministers-to-member-states-concerning-children-with-imprisoned-parents.html" TargetMode="External"/><Relationship Id="rId14" Type="http://schemas.openxmlformats.org/officeDocument/2006/relationships/hyperlink" Target="https://quno.org/timeline/2017/3/quno-human-rights-council-focus-children-parents-facing-death-penalty-victims" TargetMode="External"/><Relationship Id="rId22" Type="http://schemas.openxmlformats.org/officeDocument/2006/relationships/hyperlink" Target="https://cwsglobal.org/press-releases/plataforma-nnapes-raises-call-to-action-as-children-of-incarcerated-parents-passes-two-million-in-latin-america/" TargetMode="External"/><Relationship Id="rId27" Type="http://schemas.openxmlformats.org/officeDocument/2006/relationships/hyperlink" Target="https://www.familiesoutside.org.uk/content/uploads/2019/04/In-Brief-14-digital.pdf" TargetMode="External"/><Relationship Id="rId30" Type="http://schemas.openxmlformats.org/officeDocument/2006/relationships/hyperlink" Target="https://www.sf.gov/sites/default/files/2024-07/PoliceCommission71724-%20DGO%207.04%20Clean%206.6.24.pdf" TargetMode="External"/><Relationship Id="rId35" Type="http://schemas.openxmlformats.org/officeDocument/2006/relationships/hyperlink" Target="https://www.gov.scot/publications/children-and-families-national-leadership-group-minutes/" TargetMode="External"/><Relationship Id="rId43" Type="http://schemas.openxmlformats.org/officeDocument/2006/relationships/hyperlink" Target="https://www.legislation.gov.uk/asp/2024/1/contents" TargetMode="External"/><Relationship Id="rId48" Type="http://schemas.openxmlformats.org/officeDocument/2006/relationships/customXml" Target="../customXml/item1.xml"/><Relationship Id="rId8" Type="http://schemas.openxmlformats.org/officeDocument/2006/relationships/hyperlink" Target="http://www.ohchr.org/EN/HRBodies/CRC/Pages/Discussion2011.aspx" TargetMode="External"/><Relationship Id="rId3" Type="http://schemas.openxmlformats.org/officeDocument/2006/relationships/settings" Target="settings.xml"/><Relationship Id="rId12" Type="http://schemas.openxmlformats.org/officeDocument/2006/relationships/hyperlink" Target="https://www.bloomsbury.com/uk/rewriting-childrens-rights-judgments-9781782259251/" TargetMode="External"/><Relationship Id="rId17" Type="http://schemas.openxmlformats.org/officeDocument/2006/relationships/hyperlink" Target="https://www.taylorfrancis.com/books/mono/10.4324/9781003129448/offender-care-support-families-contemporary-japan-mari-kita" TargetMode="External"/><Relationship Id="rId25" Type="http://schemas.openxmlformats.org/officeDocument/2006/relationships/hyperlink" Target="https://www.iriss.org.uk/resources/insights/electronic-monitoring-criminal-justice-system" TargetMode="External"/><Relationship Id="rId33" Type="http://schemas.openxmlformats.org/officeDocument/2006/relationships/hyperlink" Target="https://prisonreformtrust.org.uk/project/women-the-criminal-justice-system/child-impact-assessment-project/" TargetMode="External"/><Relationship Id="rId38" Type="http://schemas.openxmlformats.org/officeDocument/2006/relationships/hyperlink" Target="https://rm.coe.int/cm-recommendation-2018-5-concerning-children-with-imprisoned-parents-e/16807b3438" TargetMode="External"/><Relationship Id="rId46" Type="http://schemas.openxmlformats.org/officeDocument/2006/relationships/fontTable" Target="fontTable.xml"/><Relationship Id="rId20" Type="http://schemas.openxmlformats.org/officeDocument/2006/relationships/hyperlink" Target="https://edoc.coe.int/en/children-s-rights/7802-recommendation-cmrec20185-of-the-committee-of-ministers-to-member-states-concerning-children-with-imprisoned-parents.html" TargetMode="External"/><Relationship Id="rId41" Type="http://schemas.openxmlformats.org/officeDocument/2006/relationships/hyperlink" Target="https://prisonreformtrust.org.uk/"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953D6983EF5F4EB0B6A5354F975E96" ma:contentTypeVersion="24" ma:contentTypeDescription="Create a new document." ma:contentTypeScope="" ma:versionID="2fd66d7bbd13b3296c92783af5e8d9bc">
  <xsd:schema xmlns:xsd="http://www.w3.org/2001/XMLSchema" xmlns:xs="http://www.w3.org/2001/XMLSchema" xmlns:p="http://schemas.microsoft.com/office/2006/metadata/properties" xmlns:ns2="d42e65b2-cf21-49c1-b27d-d23f90380c0e" xmlns:ns3="9c2e4527-2efa-4ade-b3d6-b2418af14986" xmlns:ns4="985ec44e-1bab-4c0b-9df0-6ba128686fc9" targetNamespace="http://schemas.microsoft.com/office/2006/metadata/properties" ma:root="true" ma:fieldsID="91196f719f95fdfbf79bef969e4b1cc6" ns2:_="" ns3:_="" ns4:_="">
    <xsd:import namespace="d42e65b2-cf21-49c1-b27d-d23f90380c0e"/>
    <xsd:import namespace="9c2e4527-2efa-4ade-b3d6-b2418af14986"/>
    <xsd:import namespace="985ec44e-1bab-4c0b-9df0-6ba128686fc9"/>
    <xsd:element name="properties">
      <xsd:complexType>
        <xsd:sequence>
          <xsd:element name="documentManagement">
            <xsd:complexType>
              <xsd:all>
                <xsd:element ref="ns2:Contributor" minOccurs="0"/>
                <xsd:element ref="ns2:Category" minOccurs="0"/>
                <xsd:element ref="ns2:Doctype"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Filename"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2e65b2-cf21-49c1-b27d-d23f90380c0e" elementFormDefault="qualified">
    <xsd:import namespace="http://schemas.microsoft.com/office/2006/documentManagement/types"/>
    <xsd:import namespace="http://schemas.microsoft.com/office/infopath/2007/PartnerControls"/>
    <xsd:element name="Contributor" ma:index="8" nillable="true" ma:displayName="Contributor" ma:description="Who submitted this document?&#10;Click and enter the contributor's name" ma:format="Dropdown" ma:internalName="Contributor">
      <xsd:simpleType>
        <xsd:restriction base="dms:Text">
          <xsd:maxLength value="255"/>
        </xsd:restriction>
      </xsd:simpleType>
    </xsd:element>
    <xsd:element name="Category" ma:index="9" nillable="true" ma:displayName="Category" ma:format="Dropdown" ma:internalName="Category">
      <xsd:simpleType>
        <xsd:union memberTypes="dms:Text">
          <xsd:simpleType>
            <xsd:restriction base="dms:Choice">
              <xsd:enumeration value="States"/>
              <xsd:enumeration value="NHRIs"/>
              <xsd:enumeration value="UN entities"/>
              <xsd:enumeration value="Regional mechanism"/>
              <xsd:enumeration value="National mechanism"/>
              <xsd:enumeration value="CSOs"/>
              <xsd:enumeration value="Private sector"/>
              <xsd:enumeration value="Academia"/>
              <xsd:enumeration value="Individuals"/>
            </xsd:restriction>
          </xsd:simpleType>
        </xsd:union>
      </xsd:simpleType>
    </xsd:element>
    <xsd:element name="Doctype" ma:index="10" nillable="true" ma:displayName="Doc type" ma:default="input" ma:format="Dropdown" ma:internalName="Doctype">
      <xsd:simpleType>
        <xsd:union memberTypes="dms:Text">
          <xsd:simpleType>
            <xsd:restriction base="dms:Choice">
              <xsd:enumeration value="note verbale"/>
              <xsd:enumeration value="cover letter"/>
              <xsd:enumeration value="input"/>
              <xsd:enumeration value="annex"/>
              <xsd:enumeration value="English version"/>
              <xsd:enumeration value="French version"/>
              <xsd:enumeration value="Spanish version"/>
              <xsd:enumeration value="Arabic version"/>
              <xsd:enumeration value="Chinese version"/>
              <xsd:enumeration value="Russian version"/>
              <xsd:enumeration value="English translation"/>
              <xsd:enumeration value="French translation"/>
              <xsd:enumeration value="Spanish translation"/>
              <xsd:enumeration value="Arabic translation"/>
              <xsd:enumeration value="Russian translation"/>
              <xsd:enumeration value="Chinese translation"/>
            </xsd:restriction>
          </xsd:simpleType>
        </xsd:un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Filename" ma:index="17" nillable="true" ma:displayName="File name" ma:format="Dropdown" ma:internalName="Filename">
      <xsd:simpleType>
        <xsd:restriction base="dms:Text">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2e4527-2efa-4ade-b3d6-b2418af1498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4afd02e-5a56-4f93-83f9-320cd14d78c4}" ma:internalName="TaxCatchAll" ma:showField="CatchAllData" ma:web="9c2e4527-2efa-4ade-b3d6-b2418af149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 xmlns="d42e65b2-cf21-49c1-b27d-d23f90380c0e">Other stakeholders</Category>
    <lcf76f155ced4ddcb4097134ff3c332f xmlns="d42e65b2-cf21-49c1-b27d-d23f90380c0e">
      <Terms xmlns="http://schemas.microsoft.com/office/infopath/2007/PartnerControls"/>
    </lcf76f155ced4ddcb4097134ff3c332f>
    <Filename xmlns="d42e65b2-cf21-49c1-b27d-d23f90380c0e" xsi:nil="true"/>
    <Doctype xmlns="d42e65b2-cf21-49c1-b27d-d23f90380c0e">input</Doctype>
    <TaxCatchAll xmlns="985ec44e-1bab-4c0b-9df0-6ba128686fc9" xsi:nil="true"/>
    <Contributor xmlns="d42e65b2-cf21-49c1-b27d-d23f90380c0e">Child Rights Connect - Working group on children with incarcerated parents</Contributor>
  </documentManagement>
</p:properties>
</file>

<file path=customXml/itemProps1.xml><?xml version="1.0" encoding="utf-8"?>
<ds:datastoreItem xmlns:ds="http://schemas.openxmlformats.org/officeDocument/2006/customXml" ds:itemID="{75F13D93-FDD7-4A57-849A-73D625114265}"/>
</file>

<file path=customXml/itemProps2.xml><?xml version="1.0" encoding="utf-8"?>
<ds:datastoreItem xmlns:ds="http://schemas.openxmlformats.org/officeDocument/2006/customXml" ds:itemID="{3B2365FF-9852-439D-8FC0-FF7147529F5B}"/>
</file>

<file path=customXml/itemProps3.xml><?xml version="1.0" encoding="utf-8"?>
<ds:datastoreItem xmlns:ds="http://schemas.openxmlformats.org/officeDocument/2006/customXml" ds:itemID="{11A3B238-E688-44BE-8EAB-6A17BED1DD16}"/>
</file>

<file path=docProps/app.xml><?xml version="1.0" encoding="utf-8"?>
<Properties xmlns="http://schemas.openxmlformats.org/officeDocument/2006/extended-properties" xmlns:vt="http://schemas.openxmlformats.org/officeDocument/2006/docPropsVTypes">
  <Template>Normal.dotm</Template>
  <TotalTime>218</TotalTime>
  <Pages>6</Pages>
  <Words>3077</Words>
  <Characters>17540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Nancy Loucks</cp:lastModifiedBy>
  <cp:revision>24</cp:revision>
  <dcterms:created xsi:type="dcterms:W3CDTF">2024-08-05T16:26:00Z</dcterms:created>
  <dcterms:modified xsi:type="dcterms:W3CDTF">2024-08-22T14:28:00Z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0x0101009D953D6983EF5F4EB0B6A5354F975E96</vt:lpwstr>
  </property>
  <property fmtid="{D5CDD505-2E9C-101B-9397-08002B2CF9AE}" pid="3" name="MediaServiceImageTags">
    <vt:lpwstr/>
  </property>
</Properties>
</file>